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D4" w:rsidRDefault="00B71619" w:rsidP="00CE4087">
      <w:pPr>
        <w:overflowPunct w:val="0"/>
        <w:topLinePunct/>
        <w:autoSpaceDE w:val="0"/>
        <w:autoSpaceDN w:val="0"/>
        <w:spacing w:line="600" w:lineRule="exact"/>
        <w:jc w:val="center"/>
        <w:rPr>
          <w:rFonts w:ascii="方正小标宋_GBK" w:eastAsia="方正小标宋_GBK" w:hAnsiTheme="majorEastAsia"/>
          <w:bCs/>
          <w:sz w:val="44"/>
          <w:szCs w:val="44"/>
        </w:rPr>
      </w:pPr>
      <w:r>
        <w:rPr>
          <w:rFonts w:ascii="方正小标宋_GBK" w:eastAsia="方正小标宋_GBK" w:hAnsiTheme="majorEastAsia" w:hint="eastAsia"/>
          <w:bCs/>
          <w:sz w:val="44"/>
          <w:szCs w:val="44"/>
        </w:rPr>
        <w:t>李沧区2</w:t>
      </w:r>
      <w:r>
        <w:rPr>
          <w:rFonts w:ascii="方正小标宋_GBK" w:eastAsia="方正小标宋_GBK" w:hAnsiTheme="majorEastAsia"/>
          <w:bCs/>
          <w:sz w:val="44"/>
          <w:szCs w:val="44"/>
        </w:rPr>
        <w:t>02</w:t>
      </w:r>
      <w:r>
        <w:rPr>
          <w:rFonts w:ascii="方正小标宋_GBK" w:eastAsia="方正小标宋_GBK" w:hAnsiTheme="majorEastAsia" w:hint="eastAsia"/>
          <w:bCs/>
          <w:sz w:val="44"/>
          <w:szCs w:val="44"/>
        </w:rPr>
        <w:t>2年第</w:t>
      </w:r>
      <w:r w:rsidR="009D390D">
        <w:rPr>
          <w:rFonts w:ascii="方正小标宋_GBK" w:eastAsia="方正小标宋_GBK" w:hAnsiTheme="majorEastAsia" w:hint="eastAsia"/>
          <w:bCs/>
          <w:sz w:val="44"/>
          <w:szCs w:val="44"/>
        </w:rPr>
        <w:t>二</w:t>
      </w:r>
      <w:r>
        <w:rPr>
          <w:rFonts w:ascii="方正小标宋_GBK" w:eastAsia="方正小标宋_GBK" w:hAnsiTheme="majorEastAsia" w:hint="eastAsia"/>
          <w:bCs/>
          <w:sz w:val="44"/>
          <w:szCs w:val="44"/>
        </w:rPr>
        <w:t>批次产权型人才住房项目</w:t>
      </w:r>
    </w:p>
    <w:p w:rsidR="005445D4" w:rsidRDefault="00B71619" w:rsidP="00CE4087">
      <w:pPr>
        <w:overflowPunct w:val="0"/>
        <w:topLinePunct/>
        <w:autoSpaceDE w:val="0"/>
        <w:autoSpaceDN w:val="0"/>
        <w:spacing w:line="600" w:lineRule="exact"/>
        <w:jc w:val="center"/>
        <w:rPr>
          <w:rFonts w:ascii="方正小标宋_GBK" w:eastAsia="方正小标宋_GBK" w:hAnsiTheme="majorEastAsia"/>
          <w:bCs/>
          <w:sz w:val="44"/>
          <w:szCs w:val="44"/>
        </w:rPr>
      </w:pPr>
      <w:r>
        <w:rPr>
          <w:rFonts w:ascii="方正小标宋_GBK" w:eastAsia="方正小标宋_GBK" w:hAnsiTheme="majorEastAsia" w:hint="eastAsia"/>
          <w:bCs/>
          <w:sz w:val="44"/>
          <w:szCs w:val="44"/>
        </w:rPr>
        <w:t>配售公告</w:t>
      </w:r>
    </w:p>
    <w:p w:rsidR="005445D4" w:rsidRDefault="005445D4" w:rsidP="00CE4087">
      <w:pPr>
        <w:overflowPunct w:val="0"/>
        <w:topLinePunct/>
        <w:autoSpaceDE w:val="0"/>
        <w:autoSpaceDN w:val="0"/>
        <w:spacing w:line="560" w:lineRule="exact"/>
        <w:jc w:val="center"/>
        <w:rPr>
          <w:rFonts w:ascii="仿宋" w:eastAsia="仿宋" w:hAnsi="仿宋"/>
          <w:sz w:val="32"/>
          <w:szCs w:val="32"/>
        </w:rPr>
      </w:pP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青岛市人民政府关于加强人才住房建设和管理的实施意见》（青政发〔2020〕2号）、市委组织部、市人力资源社会保障局、市住房城乡建设局《关于印发&lt;青岛市人才住房分配条件和评分标准细则&gt;（试行）的通知》（</w:t>
      </w:r>
      <w:proofErr w:type="gramStart"/>
      <w:r>
        <w:rPr>
          <w:rFonts w:ascii="仿宋_GB2312" w:eastAsia="仿宋_GB2312" w:hAnsi="仿宋" w:hint="eastAsia"/>
          <w:sz w:val="32"/>
          <w:szCs w:val="32"/>
        </w:rPr>
        <w:t>青人社规</w:t>
      </w:r>
      <w:proofErr w:type="gramEnd"/>
      <w:r>
        <w:rPr>
          <w:rFonts w:ascii="仿宋_GB2312" w:eastAsia="仿宋_GB2312" w:hAnsi="仿宋" w:hint="eastAsia"/>
          <w:sz w:val="32"/>
          <w:szCs w:val="32"/>
        </w:rPr>
        <w:t>〔2020〕8号）、《李沧区人才住房分配工作方案》等相关文件规定，现对</w:t>
      </w:r>
      <w:r w:rsidR="009D390D">
        <w:rPr>
          <w:rFonts w:ascii="仿宋_GB2312" w:eastAsia="仿宋_GB2312" w:hAnsi="仿宋" w:hint="eastAsia"/>
          <w:sz w:val="32"/>
          <w:szCs w:val="32"/>
        </w:rPr>
        <w:t>李沧区金</w:t>
      </w:r>
      <w:proofErr w:type="gramStart"/>
      <w:r w:rsidR="009D390D">
        <w:rPr>
          <w:rFonts w:ascii="仿宋_GB2312" w:eastAsia="仿宋_GB2312" w:hAnsi="仿宋" w:hint="eastAsia"/>
          <w:sz w:val="32"/>
          <w:szCs w:val="32"/>
        </w:rPr>
        <w:t>水龙翔苑</w:t>
      </w:r>
      <w:r>
        <w:rPr>
          <w:rFonts w:ascii="仿宋_GB2312" w:eastAsia="仿宋_GB2312" w:hAnsi="仿宋" w:hint="eastAsia"/>
          <w:sz w:val="32"/>
          <w:szCs w:val="32"/>
        </w:rPr>
        <w:t>产权</w:t>
      </w:r>
      <w:proofErr w:type="gramEnd"/>
      <w:r>
        <w:rPr>
          <w:rFonts w:ascii="仿宋_GB2312" w:eastAsia="仿宋_GB2312" w:hAnsi="仿宋" w:hint="eastAsia"/>
          <w:sz w:val="32"/>
          <w:szCs w:val="32"/>
        </w:rPr>
        <w:t>型人才住房项目进行公开配售，公告如下：</w:t>
      </w:r>
    </w:p>
    <w:p w:rsidR="005445D4" w:rsidRDefault="00B71619" w:rsidP="00CE4087">
      <w:pPr>
        <w:overflowPunct w:val="0"/>
        <w:topLinePunct/>
        <w:autoSpaceDE w:val="0"/>
        <w:autoSpaceDN w:val="0"/>
        <w:adjustRightInd w:val="0"/>
        <w:snapToGrid w:val="0"/>
        <w:spacing w:line="560" w:lineRule="exact"/>
        <w:ind w:firstLineChars="200" w:firstLine="640"/>
        <w:rPr>
          <w:rFonts w:ascii="仿宋" w:eastAsia="仿宋" w:hAnsi="仿宋"/>
          <w:sz w:val="30"/>
          <w:szCs w:val="30"/>
        </w:rPr>
      </w:pPr>
      <w:r>
        <w:rPr>
          <w:rFonts w:ascii="黑体" w:eastAsia="黑体" w:hAnsi="黑体" w:hint="eastAsia"/>
          <w:sz w:val="32"/>
          <w:szCs w:val="32"/>
        </w:rPr>
        <w:t>一、房源和价格情况</w:t>
      </w:r>
    </w:p>
    <w:tbl>
      <w:tblPr>
        <w:tblStyle w:val="a7"/>
        <w:tblW w:w="10484" w:type="dxa"/>
        <w:jc w:val="center"/>
        <w:tblLook w:val="04A0" w:firstRow="1" w:lastRow="0" w:firstColumn="1" w:lastColumn="0" w:noHBand="0" w:noVBand="1"/>
      </w:tblPr>
      <w:tblGrid>
        <w:gridCol w:w="1555"/>
        <w:gridCol w:w="2409"/>
        <w:gridCol w:w="1560"/>
        <w:gridCol w:w="1701"/>
        <w:gridCol w:w="1842"/>
        <w:gridCol w:w="1417"/>
      </w:tblGrid>
      <w:tr w:rsidR="009D390D" w:rsidTr="00D26044">
        <w:trPr>
          <w:trHeight w:val="359"/>
          <w:jc w:val="center"/>
        </w:trPr>
        <w:tc>
          <w:tcPr>
            <w:tcW w:w="1555" w:type="dxa"/>
            <w:vAlign w:val="center"/>
          </w:tcPr>
          <w:p w:rsidR="009D390D" w:rsidRDefault="009D390D" w:rsidP="00CE4087">
            <w:pPr>
              <w:overflowPunct w:val="0"/>
              <w:topLinePunct/>
              <w:autoSpaceDE w:val="0"/>
              <w:autoSpaceDN w:val="0"/>
              <w:adjustRightInd w:val="0"/>
              <w:snapToGrid w:val="0"/>
              <w:spacing w:line="400" w:lineRule="exact"/>
              <w:jc w:val="center"/>
              <w:rPr>
                <w:rFonts w:ascii="仿宋_GB2312" w:eastAsia="仿宋_GB2312" w:hAnsi="仿宋"/>
                <w:b/>
                <w:sz w:val="24"/>
                <w:szCs w:val="30"/>
              </w:rPr>
            </w:pPr>
            <w:r>
              <w:rPr>
                <w:rFonts w:ascii="仿宋_GB2312" w:eastAsia="仿宋_GB2312" w:hAnsi="仿宋" w:hint="eastAsia"/>
                <w:b/>
                <w:sz w:val="24"/>
                <w:szCs w:val="30"/>
              </w:rPr>
              <w:t>项目名称</w:t>
            </w:r>
          </w:p>
        </w:tc>
        <w:tc>
          <w:tcPr>
            <w:tcW w:w="2409" w:type="dxa"/>
            <w:vAlign w:val="center"/>
          </w:tcPr>
          <w:p w:rsidR="009D390D" w:rsidRDefault="009D390D" w:rsidP="00CE4087">
            <w:pPr>
              <w:overflowPunct w:val="0"/>
              <w:topLinePunct/>
              <w:autoSpaceDE w:val="0"/>
              <w:autoSpaceDN w:val="0"/>
              <w:adjustRightInd w:val="0"/>
              <w:snapToGrid w:val="0"/>
              <w:spacing w:line="400" w:lineRule="exact"/>
              <w:jc w:val="center"/>
              <w:rPr>
                <w:rFonts w:ascii="仿宋_GB2312" w:eastAsia="仿宋_GB2312" w:hAnsi="仿宋"/>
                <w:b/>
                <w:sz w:val="24"/>
                <w:szCs w:val="30"/>
              </w:rPr>
            </w:pPr>
            <w:r>
              <w:rPr>
                <w:rFonts w:ascii="仿宋_GB2312" w:eastAsia="仿宋_GB2312" w:hAnsi="仿宋" w:hint="eastAsia"/>
                <w:b/>
                <w:sz w:val="24"/>
                <w:szCs w:val="30"/>
              </w:rPr>
              <w:t>建设单位</w:t>
            </w:r>
          </w:p>
        </w:tc>
        <w:tc>
          <w:tcPr>
            <w:tcW w:w="1560" w:type="dxa"/>
            <w:vAlign w:val="center"/>
          </w:tcPr>
          <w:p w:rsidR="009D390D" w:rsidRDefault="009D390D" w:rsidP="00CE4087">
            <w:pPr>
              <w:overflowPunct w:val="0"/>
              <w:topLinePunct/>
              <w:autoSpaceDE w:val="0"/>
              <w:autoSpaceDN w:val="0"/>
              <w:adjustRightInd w:val="0"/>
              <w:snapToGrid w:val="0"/>
              <w:spacing w:line="400" w:lineRule="exact"/>
              <w:jc w:val="center"/>
              <w:rPr>
                <w:rFonts w:ascii="仿宋_GB2312" w:eastAsia="仿宋_GB2312" w:hAnsi="仿宋"/>
                <w:b/>
                <w:sz w:val="24"/>
                <w:szCs w:val="30"/>
              </w:rPr>
            </w:pPr>
            <w:r>
              <w:rPr>
                <w:rFonts w:ascii="仿宋_GB2312" w:eastAsia="仿宋_GB2312" w:hAnsi="仿宋" w:hint="eastAsia"/>
                <w:b/>
                <w:sz w:val="24"/>
                <w:szCs w:val="30"/>
              </w:rPr>
              <w:t>建设地点</w:t>
            </w:r>
          </w:p>
        </w:tc>
        <w:tc>
          <w:tcPr>
            <w:tcW w:w="1701" w:type="dxa"/>
            <w:vAlign w:val="center"/>
          </w:tcPr>
          <w:p w:rsidR="009D390D" w:rsidRDefault="009D390D" w:rsidP="00CE4087">
            <w:pPr>
              <w:overflowPunct w:val="0"/>
              <w:topLinePunct/>
              <w:autoSpaceDE w:val="0"/>
              <w:autoSpaceDN w:val="0"/>
              <w:adjustRightInd w:val="0"/>
              <w:snapToGrid w:val="0"/>
              <w:spacing w:line="400" w:lineRule="exact"/>
              <w:jc w:val="center"/>
              <w:rPr>
                <w:rFonts w:ascii="仿宋_GB2312" w:eastAsia="仿宋_GB2312" w:hAnsi="仿宋"/>
                <w:b/>
                <w:sz w:val="24"/>
                <w:szCs w:val="30"/>
              </w:rPr>
            </w:pPr>
            <w:r>
              <w:rPr>
                <w:rFonts w:ascii="仿宋_GB2312" w:eastAsia="仿宋_GB2312" w:hAnsi="仿宋" w:hint="eastAsia"/>
                <w:b/>
                <w:sz w:val="24"/>
                <w:szCs w:val="30"/>
              </w:rPr>
              <w:t>房屋套数</w:t>
            </w:r>
          </w:p>
        </w:tc>
        <w:tc>
          <w:tcPr>
            <w:tcW w:w="1842" w:type="dxa"/>
            <w:vAlign w:val="center"/>
          </w:tcPr>
          <w:p w:rsidR="009D390D" w:rsidRDefault="009D390D" w:rsidP="00CE4087">
            <w:pPr>
              <w:overflowPunct w:val="0"/>
              <w:topLinePunct/>
              <w:autoSpaceDE w:val="0"/>
              <w:autoSpaceDN w:val="0"/>
              <w:adjustRightInd w:val="0"/>
              <w:snapToGrid w:val="0"/>
              <w:spacing w:line="400" w:lineRule="exact"/>
              <w:jc w:val="center"/>
              <w:rPr>
                <w:rFonts w:ascii="仿宋_GB2312" w:eastAsia="仿宋_GB2312" w:hAnsi="仿宋"/>
                <w:b/>
                <w:sz w:val="24"/>
                <w:szCs w:val="30"/>
              </w:rPr>
            </w:pPr>
            <w:r>
              <w:rPr>
                <w:rFonts w:ascii="仿宋_GB2312" w:eastAsia="仿宋_GB2312" w:hAnsi="仿宋" w:hint="eastAsia"/>
                <w:b/>
                <w:sz w:val="24"/>
                <w:szCs w:val="30"/>
              </w:rPr>
              <w:t>建筑面积区间</w:t>
            </w:r>
          </w:p>
        </w:tc>
        <w:tc>
          <w:tcPr>
            <w:tcW w:w="1417" w:type="dxa"/>
            <w:vAlign w:val="center"/>
          </w:tcPr>
          <w:p w:rsidR="009D390D" w:rsidRDefault="009D390D" w:rsidP="00CE4087">
            <w:pPr>
              <w:overflowPunct w:val="0"/>
              <w:topLinePunct/>
              <w:autoSpaceDE w:val="0"/>
              <w:autoSpaceDN w:val="0"/>
              <w:adjustRightInd w:val="0"/>
              <w:snapToGrid w:val="0"/>
              <w:spacing w:line="400" w:lineRule="exact"/>
              <w:jc w:val="center"/>
              <w:rPr>
                <w:rFonts w:ascii="仿宋_GB2312" w:eastAsia="仿宋_GB2312" w:hAnsi="仿宋"/>
                <w:b/>
                <w:sz w:val="24"/>
                <w:szCs w:val="30"/>
              </w:rPr>
            </w:pPr>
            <w:r>
              <w:rPr>
                <w:rFonts w:ascii="仿宋_GB2312" w:eastAsia="仿宋_GB2312" w:hAnsi="仿宋" w:hint="eastAsia"/>
                <w:b/>
                <w:sz w:val="24"/>
                <w:szCs w:val="30"/>
              </w:rPr>
              <w:t>销售均价</w:t>
            </w:r>
          </w:p>
        </w:tc>
      </w:tr>
      <w:tr w:rsidR="009D390D" w:rsidTr="0081482C">
        <w:trPr>
          <w:trHeight w:val="1692"/>
          <w:jc w:val="center"/>
        </w:trPr>
        <w:tc>
          <w:tcPr>
            <w:tcW w:w="1555" w:type="dxa"/>
            <w:vAlign w:val="center"/>
          </w:tcPr>
          <w:p w:rsidR="009D390D" w:rsidRDefault="009D390D" w:rsidP="00CE4087">
            <w:pPr>
              <w:overflowPunct w:val="0"/>
              <w:topLinePunct/>
              <w:autoSpaceDE w:val="0"/>
              <w:autoSpaceDN w:val="0"/>
              <w:adjustRightInd w:val="0"/>
              <w:snapToGrid w:val="0"/>
              <w:spacing w:line="360" w:lineRule="exact"/>
              <w:jc w:val="center"/>
              <w:rPr>
                <w:rFonts w:ascii="仿宋_GB2312" w:eastAsia="仿宋_GB2312" w:hAnsi="仿宋"/>
                <w:sz w:val="24"/>
                <w:szCs w:val="30"/>
              </w:rPr>
            </w:pPr>
            <w:r>
              <w:rPr>
                <w:rFonts w:ascii="仿宋_GB2312" w:eastAsia="仿宋_GB2312" w:hAnsi="仿宋" w:hint="eastAsia"/>
                <w:sz w:val="24"/>
                <w:szCs w:val="30"/>
              </w:rPr>
              <w:t>金</w:t>
            </w:r>
            <w:proofErr w:type="gramStart"/>
            <w:r>
              <w:rPr>
                <w:rFonts w:ascii="仿宋_GB2312" w:eastAsia="仿宋_GB2312" w:hAnsi="仿宋" w:hint="eastAsia"/>
                <w:sz w:val="24"/>
                <w:szCs w:val="30"/>
              </w:rPr>
              <w:t>水龙翔苑</w:t>
            </w:r>
            <w:proofErr w:type="gramEnd"/>
          </w:p>
        </w:tc>
        <w:tc>
          <w:tcPr>
            <w:tcW w:w="2409" w:type="dxa"/>
            <w:vAlign w:val="center"/>
          </w:tcPr>
          <w:p w:rsidR="009D390D" w:rsidRDefault="009D390D" w:rsidP="00CE4087">
            <w:pPr>
              <w:overflowPunct w:val="0"/>
              <w:topLinePunct/>
              <w:autoSpaceDE w:val="0"/>
              <w:autoSpaceDN w:val="0"/>
              <w:adjustRightInd w:val="0"/>
              <w:snapToGrid w:val="0"/>
              <w:spacing w:line="360" w:lineRule="exact"/>
              <w:jc w:val="center"/>
              <w:rPr>
                <w:rFonts w:ascii="仿宋_GB2312" w:eastAsia="仿宋_GB2312" w:hAnsi="仿宋"/>
                <w:sz w:val="24"/>
                <w:szCs w:val="30"/>
              </w:rPr>
            </w:pPr>
            <w:r>
              <w:rPr>
                <w:rFonts w:ascii="仿宋_GB2312" w:eastAsia="仿宋_GB2312" w:hAnsi="仿宋" w:hint="eastAsia"/>
                <w:sz w:val="24"/>
                <w:szCs w:val="30"/>
              </w:rPr>
              <w:t>青岛</w:t>
            </w:r>
            <w:proofErr w:type="gramStart"/>
            <w:r>
              <w:rPr>
                <w:rFonts w:ascii="仿宋_GB2312" w:eastAsia="仿宋_GB2312" w:hAnsi="仿宋" w:hint="eastAsia"/>
                <w:sz w:val="24"/>
                <w:szCs w:val="30"/>
              </w:rPr>
              <w:t>跃龙升置业</w:t>
            </w:r>
            <w:proofErr w:type="gramEnd"/>
            <w:r>
              <w:rPr>
                <w:rFonts w:ascii="仿宋_GB2312" w:eastAsia="仿宋_GB2312" w:hAnsi="仿宋" w:hint="eastAsia"/>
                <w:sz w:val="24"/>
                <w:szCs w:val="30"/>
              </w:rPr>
              <w:t>有限公司</w:t>
            </w:r>
          </w:p>
        </w:tc>
        <w:tc>
          <w:tcPr>
            <w:tcW w:w="1560" w:type="dxa"/>
            <w:vAlign w:val="center"/>
          </w:tcPr>
          <w:p w:rsidR="009D390D" w:rsidRDefault="009D390D" w:rsidP="00CE4087">
            <w:pPr>
              <w:overflowPunct w:val="0"/>
              <w:topLinePunct/>
              <w:autoSpaceDE w:val="0"/>
              <w:autoSpaceDN w:val="0"/>
              <w:adjustRightInd w:val="0"/>
              <w:snapToGrid w:val="0"/>
              <w:spacing w:line="360" w:lineRule="exact"/>
              <w:jc w:val="center"/>
              <w:rPr>
                <w:rFonts w:ascii="仿宋_GB2312" w:eastAsia="仿宋_GB2312" w:hAnsi="仿宋"/>
                <w:sz w:val="24"/>
                <w:szCs w:val="30"/>
              </w:rPr>
            </w:pPr>
            <w:r>
              <w:rPr>
                <w:rFonts w:ascii="仿宋_GB2312" w:eastAsia="仿宋_GB2312" w:hAnsi="仿宋" w:hint="eastAsia"/>
                <w:sz w:val="24"/>
                <w:szCs w:val="30"/>
              </w:rPr>
              <w:t>景平路</w:t>
            </w:r>
            <w:r>
              <w:rPr>
                <w:rFonts w:ascii="仿宋_GB2312" w:eastAsia="仿宋_GB2312" w:hAnsi="仿宋"/>
                <w:sz w:val="24"/>
                <w:szCs w:val="30"/>
              </w:rPr>
              <w:t>9</w:t>
            </w:r>
            <w:r>
              <w:rPr>
                <w:rFonts w:ascii="仿宋_GB2312" w:eastAsia="仿宋_GB2312" w:hAnsi="仿宋" w:hint="eastAsia"/>
                <w:sz w:val="24"/>
                <w:szCs w:val="30"/>
              </w:rPr>
              <w:t>号</w:t>
            </w:r>
          </w:p>
        </w:tc>
        <w:tc>
          <w:tcPr>
            <w:tcW w:w="1701" w:type="dxa"/>
            <w:vAlign w:val="center"/>
          </w:tcPr>
          <w:p w:rsidR="009D390D" w:rsidRDefault="009D390D" w:rsidP="00CE4087">
            <w:pPr>
              <w:overflowPunct w:val="0"/>
              <w:topLinePunct/>
              <w:autoSpaceDE w:val="0"/>
              <w:autoSpaceDN w:val="0"/>
              <w:adjustRightInd w:val="0"/>
              <w:snapToGrid w:val="0"/>
              <w:spacing w:line="360" w:lineRule="exact"/>
              <w:jc w:val="center"/>
              <w:rPr>
                <w:rFonts w:ascii="仿宋_GB2312" w:eastAsia="仿宋_GB2312" w:hAnsi="仿宋"/>
                <w:sz w:val="24"/>
                <w:szCs w:val="30"/>
              </w:rPr>
            </w:pPr>
            <w:r>
              <w:rPr>
                <w:rFonts w:ascii="仿宋_GB2312" w:eastAsia="仿宋_GB2312" w:hAnsi="仿宋"/>
                <w:sz w:val="24"/>
                <w:szCs w:val="30"/>
              </w:rPr>
              <w:t>5</w:t>
            </w:r>
            <w:r w:rsidR="00803ACC">
              <w:rPr>
                <w:rFonts w:ascii="仿宋_GB2312" w:eastAsia="仿宋_GB2312" w:hAnsi="仿宋"/>
                <w:sz w:val="24"/>
                <w:szCs w:val="30"/>
              </w:rPr>
              <w:t>76</w:t>
            </w:r>
            <w:r w:rsidRPr="007424C0">
              <w:rPr>
                <w:rFonts w:ascii="仿宋_GB2312" w:eastAsia="仿宋_GB2312" w:hAnsi="仿宋" w:hint="eastAsia"/>
                <w:sz w:val="24"/>
                <w:szCs w:val="30"/>
              </w:rPr>
              <w:t>套</w:t>
            </w:r>
          </w:p>
          <w:p w:rsidR="009D390D" w:rsidRPr="009D390D" w:rsidRDefault="009D390D" w:rsidP="0081482C">
            <w:pPr>
              <w:overflowPunct w:val="0"/>
              <w:topLinePunct/>
              <w:autoSpaceDE w:val="0"/>
              <w:autoSpaceDN w:val="0"/>
              <w:adjustRightInd w:val="0"/>
              <w:snapToGrid w:val="0"/>
              <w:spacing w:line="360" w:lineRule="exact"/>
              <w:jc w:val="center"/>
            </w:pPr>
            <w:r w:rsidRPr="0081482C">
              <w:rPr>
                <w:rFonts w:ascii="仿宋_GB2312" w:eastAsia="仿宋_GB2312" w:hAnsi="仿宋" w:hint="eastAsia"/>
                <w:sz w:val="24"/>
                <w:szCs w:val="30"/>
              </w:rPr>
              <w:t>（</w:t>
            </w:r>
            <w:r w:rsidR="00D26044" w:rsidRPr="0081482C">
              <w:rPr>
                <w:rFonts w:ascii="仿宋_GB2312" w:eastAsia="仿宋_GB2312" w:hAnsi="仿宋" w:hint="eastAsia"/>
                <w:sz w:val="24"/>
                <w:szCs w:val="30"/>
              </w:rPr>
              <w:t>1、</w:t>
            </w:r>
            <w:r w:rsidR="00D26044" w:rsidRPr="0081482C">
              <w:rPr>
                <w:rFonts w:ascii="仿宋_GB2312" w:eastAsia="仿宋_GB2312" w:hAnsi="仿宋"/>
                <w:sz w:val="24"/>
                <w:szCs w:val="30"/>
              </w:rPr>
              <w:t>3</w:t>
            </w:r>
            <w:r w:rsidR="00D26044" w:rsidRPr="0081482C">
              <w:rPr>
                <w:rFonts w:ascii="仿宋_GB2312" w:eastAsia="仿宋_GB2312" w:hAnsi="仿宋" w:hint="eastAsia"/>
                <w:sz w:val="24"/>
                <w:szCs w:val="30"/>
              </w:rPr>
              <w:t>、5、6、1</w:t>
            </w:r>
            <w:r w:rsidR="00D26044" w:rsidRPr="0081482C">
              <w:rPr>
                <w:rFonts w:ascii="仿宋_GB2312" w:eastAsia="仿宋_GB2312" w:hAnsi="仿宋"/>
                <w:sz w:val="24"/>
                <w:szCs w:val="30"/>
              </w:rPr>
              <w:t>0</w:t>
            </w:r>
            <w:r w:rsidR="00D26044" w:rsidRPr="0081482C">
              <w:rPr>
                <w:rFonts w:ascii="仿宋_GB2312" w:eastAsia="仿宋_GB2312" w:hAnsi="仿宋" w:hint="eastAsia"/>
                <w:sz w:val="24"/>
                <w:szCs w:val="30"/>
              </w:rPr>
              <w:t>、1</w:t>
            </w:r>
            <w:r w:rsidR="00D26044" w:rsidRPr="0081482C">
              <w:rPr>
                <w:rFonts w:ascii="仿宋_GB2312" w:eastAsia="仿宋_GB2312" w:hAnsi="仿宋"/>
                <w:sz w:val="24"/>
                <w:szCs w:val="30"/>
              </w:rPr>
              <w:t>1</w:t>
            </w:r>
            <w:r w:rsidR="00D26044" w:rsidRPr="0081482C">
              <w:rPr>
                <w:rFonts w:ascii="仿宋_GB2312" w:eastAsia="仿宋_GB2312" w:hAnsi="仿宋" w:hint="eastAsia"/>
                <w:sz w:val="24"/>
                <w:szCs w:val="30"/>
              </w:rPr>
              <w:t>、1</w:t>
            </w:r>
            <w:r w:rsidR="00D26044" w:rsidRPr="0081482C">
              <w:rPr>
                <w:rFonts w:ascii="仿宋_GB2312" w:eastAsia="仿宋_GB2312" w:hAnsi="仿宋"/>
                <w:sz w:val="24"/>
                <w:szCs w:val="30"/>
              </w:rPr>
              <w:t>3</w:t>
            </w:r>
            <w:r w:rsidR="00D26044" w:rsidRPr="0081482C">
              <w:rPr>
                <w:rFonts w:ascii="仿宋_GB2312" w:eastAsia="仿宋_GB2312" w:hAnsi="仿宋" w:hint="eastAsia"/>
                <w:sz w:val="24"/>
                <w:szCs w:val="30"/>
              </w:rPr>
              <w:t>、1</w:t>
            </w:r>
            <w:r w:rsidR="00D26044" w:rsidRPr="0081482C">
              <w:rPr>
                <w:rFonts w:ascii="仿宋_GB2312" w:eastAsia="仿宋_GB2312" w:hAnsi="仿宋"/>
                <w:sz w:val="24"/>
                <w:szCs w:val="30"/>
              </w:rPr>
              <w:t>4</w:t>
            </w:r>
            <w:r w:rsidRPr="0081482C">
              <w:rPr>
                <w:rFonts w:ascii="仿宋_GB2312" w:eastAsia="仿宋_GB2312" w:hAnsi="仿宋" w:hint="eastAsia"/>
                <w:sz w:val="24"/>
                <w:szCs w:val="30"/>
              </w:rPr>
              <w:t>号楼）</w:t>
            </w:r>
          </w:p>
        </w:tc>
        <w:tc>
          <w:tcPr>
            <w:tcW w:w="1842" w:type="dxa"/>
            <w:vAlign w:val="center"/>
          </w:tcPr>
          <w:p w:rsidR="009D390D" w:rsidRDefault="00D26044" w:rsidP="00CE4087">
            <w:pPr>
              <w:overflowPunct w:val="0"/>
              <w:topLinePunct/>
              <w:autoSpaceDE w:val="0"/>
              <w:autoSpaceDN w:val="0"/>
              <w:adjustRightInd w:val="0"/>
              <w:snapToGrid w:val="0"/>
              <w:spacing w:line="360" w:lineRule="exact"/>
              <w:jc w:val="center"/>
              <w:rPr>
                <w:rFonts w:ascii="仿宋_GB2312" w:eastAsia="仿宋_GB2312" w:hAnsi="仿宋"/>
                <w:sz w:val="24"/>
                <w:szCs w:val="30"/>
              </w:rPr>
            </w:pPr>
            <w:r>
              <w:rPr>
                <w:rFonts w:ascii="仿宋_GB2312" w:eastAsia="仿宋_GB2312" w:hAnsi="仿宋"/>
                <w:sz w:val="24"/>
                <w:szCs w:val="30"/>
              </w:rPr>
              <w:t>89</w:t>
            </w:r>
            <w:r w:rsidR="009D390D">
              <w:rPr>
                <w:rFonts w:ascii="仿宋_GB2312" w:eastAsia="仿宋_GB2312" w:hAnsi="仿宋" w:hint="eastAsia"/>
                <w:sz w:val="24"/>
                <w:szCs w:val="30"/>
              </w:rPr>
              <w:t>m</w:t>
            </w:r>
            <w:r w:rsidR="009D390D" w:rsidRPr="009D390D">
              <w:rPr>
                <w:rFonts w:ascii="仿宋_GB2312" w:eastAsia="仿宋_GB2312" w:hAnsi="仿宋"/>
                <w:sz w:val="24"/>
                <w:szCs w:val="30"/>
                <w:vertAlign w:val="superscript"/>
              </w:rPr>
              <w:t>2</w:t>
            </w:r>
            <w:r w:rsidR="009D390D">
              <w:rPr>
                <w:rFonts w:ascii="仿宋_GB2312" w:eastAsia="仿宋_GB2312" w:hAnsi="仿宋" w:hint="eastAsia"/>
                <w:sz w:val="24"/>
                <w:szCs w:val="30"/>
              </w:rPr>
              <w:t>-</w:t>
            </w:r>
            <w:r>
              <w:rPr>
                <w:rFonts w:ascii="仿宋_GB2312" w:eastAsia="仿宋_GB2312" w:hAnsi="仿宋"/>
                <w:sz w:val="24"/>
                <w:szCs w:val="30"/>
              </w:rPr>
              <w:t>136</w:t>
            </w:r>
            <w:r w:rsidR="009D390D">
              <w:rPr>
                <w:rFonts w:ascii="仿宋_GB2312" w:eastAsia="仿宋_GB2312" w:hAnsi="仿宋" w:hint="eastAsia"/>
                <w:sz w:val="24"/>
                <w:szCs w:val="30"/>
              </w:rPr>
              <w:t>m</w:t>
            </w:r>
            <w:r w:rsidR="009D390D" w:rsidRPr="009D390D">
              <w:rPr>
                <w:rFonts w:ascii="仿宋_GB2312" w:eastAsia="仿宋_GB2312" w:hAnsi="仿宋"/>
                <w:sz w:val="24"/>
                <w:szCs w:val="30"/>
                <w:vertAlign w:val="superscript"/>
              </w:rPr>
              <w:t>2</w:t>
            </w:r>
          </w:p>
        </w:tc>
        <w:tc>
          <w:tcPr>
            <w:tcW w:w="1417" w:type="dxa"/>
            <w:vAlign w:val="center"/>
          </w:tcPr>
          <w:p w:rsidR="009D390D" w:rsidRDefault="009D390D" w:rsidP="00CE4087">
            <w:pPr>
              <w:overflowPunct w:val="0"/>
              <w:topLinePunct/>
              <w:autoSpaceDE w:val="0"/>
              <w:autoSpaceDN w:val="0"/>
              <w:adjustRightInd w:val="0"/>
              <w:snapToGrid w:val="0"/>
              <w:spacing w:line="360" w:lineRule="exact"/>
              <w:jc w:val="center"/>
              <w:rPr>
                <w:rFonts w:ascii="仿宋_GB2312" w:eastAsia="仿宋_GB2312" w:hAnsi="仿宋"/>
                <w:sz w:val="24"/>
                <w:szCs w:val="30"/>
              </w:rPr>
            </w:pPr>
            <w:r>
              <w:rPr>
                <w:rFonts w:ascii="仿宋_GB2312" w:eastAsia="仿宋_GB2312" w:hAnsi="仿宋" w:hint="eastAsia"/>
                <w:sz w:val="24"/>
                <w:szCs w:val="30"/>
              </w:rPr>
              <w:t>1</w:t>
            </w:r>
            <w:r>
              <w:rPr>
                <w:rFonts w:ascii="仿宋_GB2312" w:eastAsia="仿宋_GB2312" w:hAnsi="仿宋"/>
                <w:sz w:val="24"/>
                <w:szCs w:val="30"/>
              </w:rPr>
              <w:t>3656</w:t>
            </w:r>
            <w:r>
              <w:rPr>
                <w:rFonts w:ascii="仿宋_GB2312" w:eastAsia="仿宋_GB2312" w:hAnsi="仿宋" w:hint="eastAsia"/>
                <w:sz w:val="24"/>
                <w:szCs w:val="30"/>
              </w:rPr>
              <w:t>元/m</w:t>
            </w:r>
            <w:r w:rsidRPr="00CA4146">
              <w:rPr>
                <w:rFonts w:ascii="仿宋_GB2312" w:eastAsia="仿宋_GB2312" w:hAnsi="仿宋"/>
                <w:sz w:val="24"/>
                <w:szCs w:val="30"/>
                <w:vertAlign w:val="superscript"/>
              </w:rPr>
              <w:t>2</w:t>
            </w:r>
          </w:p>
        </w:tc>
      </w:tr>
    </w:tbl>
    <w:p w:rsidR="005445D4" w:rsidRDefault="00B71619" w:rsidP="00CE4087">
      <w:pPr>
        <w:overflowPunct w:val="0"/>
        <w:topLinePunct/>
        <w:autoSpaceDE w:val="0"/>
        <w:autoSpaceDN w:val="0"/>
        <w:adjustRightInd w:val="0"/>
        <w:snapToGrid w:val="0"/>
        <w:spacing w:line="560" w:lineRule="exact"/>
        <w:ind w:firstLineChars="200" w:firstLine="560"/>
        <w:rPr>
          <w:rFonts w:ascii="黑体" w:eastAsia="黑体" w:hAnsi="黑体"/>
          <w:sz w:val="28"/>
          <w:szCs w:val="32"/>
        </w:rPr>
      </w:pPr>
      <w:r>
        <w:rPr>
          <w:rFonts w:ascii="仿宋_GB2312" w:eastAsia="仿宋_GB2312" w:hAnsi="黑体" w:hint="eastAsia"/>
          <w:sz w:val="28"/>
          <w:szCs w:val="32"/>
        </w:rPr>
        <w:t>备注：</w:t>
      </w:r>
      <w:r>
        <w:rPr>
          <w:rStyle w:val="fontstyle01"/>
          <w:rFonts w:hint="default"/>
          <w:sz w:val="28"/>
        </w:rPr>
        <w:t>产权型人才住房的单套销售价格，由开发企业根据住房楼层、朝向和位置等因素，在销售均价上下不超过10%的幅度内确定。以限定价格购买的面积，按照不同层次人才应享受的住房建筑面积标准核定</w:t>
      </w:r>
      <w:r w:rsidR="00CA4146">
        <w:rPr>
          <w:rStyle w:val="fontstyle01"/>
          <w:rFonts w:hint="default"/>
          <w:sz w:val="28"/>
        </w:rPr>
        <w:t>（见附件1）</w:t>
      </w:r>
      <w:r>
        <w:rPr>
          <w:rStyle w:val="fontstyle01"/>
          <w:rFonts w:hint="default"/>
          <w:sz w:val="28"/>
        </w:rPr>
        <w:t>，超出部分按照同区域商品住房价格购买。</w:t>
      </w:r>
    </w:p>
    <w:p w:rsidR="005445D4" w:rsidRDefault="00B71619" w:rsidP="00CE4087">
      <w:pPr>
        <w:overflowPunct w:val="0"/>
        <w:topLinePunct/>
        <w:autoSpaceDE w:val="0"/>
        <w:autoSpaceDN w:val="0"/>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二、看房地点和咨询电话</w:t>
      </w:r>
    </w:p>
    <w:tbl>
      <w:tblPr>
        <w:tblStyle w:val="a7"/>
        <w:tblW w:w="0" w:type="auto"/>
        <w:jc w:val="center"/>
        <w:tblLook w:val="04A0" w:firstRow="1" w:lastRow="0" w:firstColumn="1" w:lastColumn="0" w:noHBand="0" w:noVBand="1"/>
      </w:tblPr>
      <w:tblGrid>
        <w:gridCol w:w="2410"/>
        <w:gridCol w:w="2688"/>
        <w:gridCol w:w="2500"/>
      </w:tblGrid>
      <w:tr w:rsidR="005445D4" w:rsidTr="009D390D">
        <w:trPr>
          <w:trHeight w:val="565"/>
          <w:jc w:val="center"/>
        </w:trPr>
        <w:tc>
          <w:tcPr>
            <w:tcW w:w="2410" w:type="dxa"/>
            <w:vAlign w:val="center"/>
          </w:tcPr>
          <w:p w:rsidR="005445D4" w:rsidRDefault="00B71619" w:rsidP="00CE4087">
            <w:pPr>
              <w:overflowPunct w:val="0"/>
              <w:topLinePunct/>
              <w:autoSpaceDE w:val="0"/>
              <w:autoSpaceDN w:val="0"/>
              <w:adjustRightInd w:val="0"/>
              <w:snapToGrid w:val="0"/>
              <w:spacing w:line="400" w:lineRule="exact"/>
              <w:jc w:val="center"/>
              <w:rPr>
                <w:rFonts w:ascii="仿宋_GB2312" w:eastAsia="仿宋_GB2312" w:hAnsi="仿宋"/>
                <w:b/>
                <w:sz w:val="28"/>
                <w:szCs w:val="24"/>
              </w:rPr>
            </w:pPr>
            <w:r>
              <w:rPr>
                <w:rFonts w:ascii="仿宋_GB2312" w:eastAsia="仿宋_GB2312" w:hAnsi="仿宋" w:hint="eastAsia"/>
                <w:b/>
                <w:sz w:val="28"/>
                <w:szCs w:val="24"/>
              </w:rPr>
              <w:t>项目名称</w:t>
            </w:r>
          </w:p>
        </w:tc>
        <w:tc>
          <w:tcPr>
            <w:tcW w:w="2688" w:type="dxa"/>
            <w:vAlign w:val="center"/>
          </w:tcPr>
          <w:p w:rsidR="005445D4" w:rsidRDefault="00B71619" w:rsidP="00CE4087">
            <w:pPr>
              <w:overflowPunct w:val="0"/>
              <w:topLinePunct/>
              <w:autoSpaceDE w:val="0"/>
              <w:autoSpaceDN w:val="0"/>
              <w:adjustRightInd w:val="0"/>
              <w:snapToGrid w:val="0"/>
              <w:spacing w:line="400" w:lineRule="exact"/>
              <w:jc w:val="center"/>
              <w:rPr>
                <w:rFonts w:ascii="仿宋_GB2312" w:eastAsia="仿宋_GB2312" w:hAnsi="仿宋"/>
                <w:b/>
                <w:sz w:val="28"/>
                <w:szCs w:val="24"/>
              </w:rPr>
            </w:pPr>
            <w:r>
              <w:rPr>
                <w:rFonts w:ascii="仿宋_GB2312" w:eastAsia="仿宋_GB2312" w:hAnsi="仿宋" w:hint="eastAsia"/>
                <w:b/>
                <w:sz w:val="28"/>
                <w:szCs w:val="24"/>
              </w:rPr>
              <w:t>看房地点</w:t>
            </w:r>
          </w:p>
        </w:tc>
        <w:tc>
          <w:tcPr>
            <w:tcW w:w="2500" w:type="dxa"/>
            <w:vAlign w:val="center"/>
          </w:tcPr>
          <w:p w:rsidR="005445D4" w:rsidRDefault="00B71619" w:rsidP="00CE4087">
            <w:pPr>
              <w:overflowPunct w:val="0"/>
              <w:topLinePunct/>
              <w:autoSpaceDE w:val="0"/>
              <w:autoSpaceDN w:val="0"/>
              <w:adjustRightInd w:val="0"/>
              <w:snapToGrid w:val="0"/>
              <w:spacing w:line="400" w:lineRule="exact"/>
              <w:jc w:val="center"/>
              <w:rPr>
                <w:rFonts w:ascii="仿宋_GB2312" w:eastAsia="仿宋_GB2312" w:hAnsi="仿宋"/>
                <w:b/>
                <w:sz w:val="28"/>
                <w:szCs w:val="24"/>
              </w:rPr>
            </w:pPr>
            <w:r>
              <w:rPr>
                <w:rFonts w:ascii="仿宋_GB2312" w:eastAsia="仿宋_GB2312" w:hAnsi="仿宋" w:hint="eastAsia"/>
                <w:b/>
                <w:sz w:val="28"/>
                <w:szCs w:val="24"/>
              </w:rPr>
              <w:t>咨询电话</w:t>
            </w:r>
          </w:p>
        </w:tc>
      </w:tr>
      <w:tr w:rsidR="005445D4" w:rsidTr="0081482C">
        <w:trPr>
          <w:trHeight w:val="1010"/>
          <w:jc w:val="center"/>
        </w:trPr>
        <w:tc>
          <w:tcPr>
            <w:tcW w:w="2410" w:type="dxa"/>
            <w:vAlign w:val="center"/>
          </w:tcPr>
          <w:p w:rsidR="005445D4" w:rsidRDefault="009D390D" w:rsidP="00CE4087">
            <w:pPr>
              <w:overflowPunct w:val="0"/>
              <w:topLinePunct/>
              <w:autoSpaceDE w:val="0"/>
              <w:autoSpaceDN w:val="0"/>
              <w:adjustRightInd w:val="0"/>
              <w:snapToGrid w:val="0"/>
              <w:spacing w:line="240" w:lineRule="atLeast"/>
              <w:jc w:val="center"/>
              <w:rPr>
                <w:rFonts w:ascii="仿宋_GB2312" w:eastAsia="仿宋_GB2312" w:hAnsi="仿宋"/>
                <w:sz w:val="24"/>
                <w:szCs w:val="24"/>
              </w:rPr>
            </w:pPr>
            <w:r>
              <w:rPr>
                <w:rFonts w:ascii="仿宋_GB2312" w:eastAsia="仿宋_GB2312" w:hAnsi="仿宋" w:hint="eastAsia"/>
                <w:sz w:val="24"/>
                <w:szCs w:val="30"/>
              </w:rPr>
              <w:t>金</w:t>
            </w:r>
            <w:proofErr w:type="gramStart"/>
            <w:r>
              <w:rPr>
                <w:rFonts w:ascii="仿宋_GB2312" w:eastAsia="仿宋_GB2312" w:hAnsi="仿宋" w:hint="eastAsia"/>
                <w:sz w:val="24"/>
                <w:szCs w:val="30"/>
              </w:rPr>
              <w:t>水龙翔苑</w:t>
            </w:r>
            <w:proofErr w:type="gramEnd"/>
          </w:p>
        </w:tc>
        <w:tc>
          <w:tcPr>
            <w:tcW w:w="2688" w:type="dxa"/>
            <w:vAlign w:val="center"/>
          </w:tcPr>
          <w:p w:rsidR="005445D4" w:rsidRDefault="009D390D" w:rsidP="0081482C">
            <w:pPr>
              <w:overflowPunct w:val="0"/>
              <w:topLinePunct/>
              <w:autoSpaceDE w:val="0"/>
              <w:autoSpaceDN w:val="0"/>
              <w:adjustRightInd w:val="0"/>
              <w:snapToGrid w:val="0"/>
              <w:spacing w:line="360" w:lineRule="exact"/>
              <w:jc w:val="center"/>
              <w:rPr>
                <w:rFonts w:ascii="仿宋_GB2312" w:eastAsia="仿宋_GB2312" w:hAnsi="仿宋"/>
                <w:sz w:val="24"/>
                <w:szCs w:val="24"/>
              </w:rPr>
            </w:pPr>
            <w:r>
              <w:rPr>
                <w:rFonts w:ascii="仿宋_GB2312" w:eastAsia="仿宋_GB2312" w:hAnsi="仿宋" w:hint="eastAsia"/>
                <w:sz w:val="24"/>
                <w:szCs w:val="24"/>
              </w:rPr>
              <w:t>项目现场</w:t>
            </w:r>
          </w:p>
          <w:p w:rsidR="005445D4" w:rsidRDefault="00B71619" w:rsidP="0081482C">
            <w:pPr>
              <w:overflowPunct w:val="0"/>
              <w:topLinePunct/>
              <w:autoSpaceDE w:val="0"/>
              <w:autoSpaceDN w:val="0"/>
              <w:adjustRightInd w:val="0"/>
              <w:snapToGrid w:val="0"/>
              <w:spacing w:line="360" w:lineRule="exact"/>
              <w:jc w:val="center"/>
              <w:rPr>
                <w:rFonts w:ascii="仿宋_GB2312" w:eastAsia="仿宋_GB2312" w:hAnsi="仿宋"/>
                <w:sz w:val="24"/>
                <w:szCs w:val="24"/>
              </w:rPr>
            </w:pPr>
            <w:r>
              <w:rPr>
                <w:rFonts w:ascii="仿宋_GB2312" w:eastAsia="仿宋_GB2312" w:hAnsi="仿宋" w:hint="eastAsia"/>
                <w:sz w:val="24"/>
                <w:szCs w:val="24"/>
              </w:rPr>
              <w:t>（</w:t>
            </w:r>
            <w:r w:rsidR="009D390D">
              <w:rPr>
                <w:rFonts w:ascii="仿宋_GB2312" w:eastAsia="仿宋_GB2312" w:hAnsi="仿宋" w:hint="eastAsia"/>
                <w:sz w:val="24"/>
                <w:szCs w:val="30"/>
              </w:rPr>
              <w:t>景平路</w:t>
            </w:r>
            <w:r w:rsidR="009D390D">
              <w:rPr>
                <w:rFonts w:ascii="仿宋_GB2312" w:eastAsia="仿宋_GB2312" w:hAnsi="仿宋"/>
                <w:sz w:val="24"/>
                <w:szCs w:val="30"/>
              </w:rPr>
              <w:t>9</w:t>
            </w:r>
            <w:r w:rsidR="009D390D">
              <w:rPr>
                <w:rFonts w:ascii="仿宋_GB2312" w:eastAsia="仿宋_GB2312" w:hAnsi="仿宋" w:hint="eastAsia"/>
                <w:sz w:val="24"/>
                <w:szCs w:val="30"/>
              </w:rPr>
              <w:t>号</w:t>
            </w:r>
            <w:r>
              <w:rPr>
                <w:rFonts w:ascii="仿宋_GB2312" w:eastAsia="仿宋_GB2312" w:hAnsi="仿宋" w:hint="eastAsia"/>
                <w:sz w:val="24"/>
                <w:szCs w:val="24"/>
              </w:rPr>
              <w:t>）</w:t>
            </w:r>
          </w:p>
        </w:tc>
        <w:tc>
          <w:tcPr>
            <w:tcW w:w="2500" w:type="dxa"/>
            <w:vAlign w:val="center"/>
          </w:tcPr>
          <w:p w:rsidR="005445D4" w:rsidRDefault="0081482C" w:rsidP="00CE4087">
            <w:pPr>
              <w:overflowPunct w:val="0"/>
              <w:topLinePunct/>
              <w:autoSpaceDE w:val="0"/>
              <w:autoSpaceDN w:val="0"/>
              <w:adjustRightInd w:val="0"/>
              <w:snapToGrid w:val="0"/>
              <w:spacing w:line="240" w:lineRule="atLeast"/>
              <w:jc w:val="center"/>
              <w:rPr>
                <w:rFonts w:ascii="仿宋_GB2312" w:eastAsia="仿宋_GB2312" w:hAnsi="仿宋"/>
                <w:sz w:val="24"/>
                <w:szCs w:val="24"/>
              </w:rPr>
            </w:pPr>
            <w:r>
              <w:rPr>
                <w:rFonts w:ascii="仿宋_GB2312" w:eastAsia="仿宋_GB2312" w:hAnsi="仿宋" w:hint="eastAsia"/>
                <w:sz w:val="24"/>
                <w:szCs w:val="24"/>
              </w:rPr>
              <w:t>0</w:t>
            </w:r>
            <w:r>
              <w:rPr>
                <w:rFonts w:ascii="仿宋_GB2312" w:eastAsia="仿宋_GB2312" w:hAnsi="仿宋"/>
                <w:sz w:val="24"/>
                <w:szCs w:val="24"/>
              </w:rPr>
              <w:t>532-</w:t>
            </w:r>
            <w:r>
              <w:t xml:space="preserve"> </w:t>
            </w:r>
            <w:r w:rsidRPr="0081482C">
              <w:rPr>
                <w:rFonts w:ascii="仿宋_GB2312" w:eastAsia="仿宋_GB2312" w:hAnsi="仿宋"/>
                <w:sz w:val="24"/>
                <w:szCs w:val="24"/>
              </w:rPr>
              <w:t>89096777</w:t>
            </w:r>
          </w:p>
        </w:tc>
      </w:tr>
    </w:tbl>
    <w:p w:rsidR="005445D4" w:rsidRDefault="00B71619" w:rsidP="00CE4087">
      <w:pPr>
        <w:overflowPunct w:val="0"/>
        <w:topLinePunct/>
        <w:autoSpaceDE w:val="0"/>
        <w:autoSpaceDN w:val="0"/>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三、配售范围</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此次公开配售房源面向李沧区内的企事业单位（含驻地中央、省属单位）、行政机关以及驻区医院和学校引进的各类人才。</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用人单位区划一般按照单位工商注册地进行划分，企业工商注册地与纳税地不一致的，以企业所得税纳税地为准；中央、省驻</w:t>
      </w:r>
      <w:proofErr w:type="gramStart"/>
      <w:r>
        <w:rPr>
          <w:rFonts w:ascii="仿宋_GB2312" w:eastAsia="仿宋_GB2312" w:hAnsi="仿宋" w:hint="eastAsia"/>
          <w:sz w:val="32"/>
          <w:szCs w:val="32"/>
        </w:rPr>
        <w:t>青单位</w:t>
      </w:r>
      <w:proofErr w:type="gramEnd"/>
      <w:r>
        <w:rPr>
          <w:rFonts w:ascii="仿宋_GB2312" w:eastAsia="仿宋_GB2312" w:hAnsi="仿宋" w:hint="eastAsia"/>
          <w:sz w:val="32"/>
          <w:szCs w:val="32"/>
        </w:rPr>
        <w:t>以及医院、学校有多个地址的，以各自实际办公地为准；驻地总部经济主体机构有分支机构的，以各自实际办公地为准。我市人力资源机构派遣制人员在李沧区用人单位实际工作的，随用工单位进行申报。</w:t>
      </w:r>
    </w:p>
    <w:p w:rsidR="005445D4" w:rsidRDefault="00B71619" w:rsidP="00CE4087">
      <w:pPr>
        <w:overflowPunct w:val="0"/>
        <w:topLinePunct/>
        <w:autoSpaceDE w:val="0"/>
        <w:autoSpaceDN w:val="0"/>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四、配售对象</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（一）具有全日制专科及以上学历或具有中级专业技术资格、高级技工及以上职业资格（或相应职业技能等级），或在李沧区创新创业并做出贡献的</w:t>
      </w:r>
      <w:proofErr w:type="gramStart"/>
      <w:r>
        <w:rPr>
          <w:rFonts w:ascii="仿宋_GB2312" w:eastAsia="仿宋_GB2312" w:hAnsi="仿宋" w:hint="eastAsia"/>
          <w:sz w:val="32"/>
          <w:szCs w:val="32"/>
        </w:rPr>
        <w:t>各类全职工</w:t>
      </w:r>
      <w:proofErr w:type="gramEnd"/>
      <w:r>
        <w:rPr>
          <w:rFonts w:ascii="仿宋_GB2312" w:eastAsia="仿宋_GB2312" w:hAnsi="仿宋" w:hint="eastAsia"/>
          <w:sz w:val="32"/>
          <w:szCs w:val="32"/>
        </w:rPr>
        <w:t>作人才；</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（二）已在青岛市落户并与李沧区用人单位签订就业协议的毕业学年在校大学生。</w:t>
      </w:r>
    </w:p>
    <w:p w:rsidR="005445D4" w:rsidRDefault="00B71619" w:rsidP="00CE4087">
      <w:pPr>
        <w:pStyle w:val="1"/>
        <w:overflowPunct w:val="0"/>
        <w:topLinePunct/>
        <w:autoSpaceDE w:val="0"/>
        <w:autoSpaceDN w:val="0"/>
        <w:adjustRightInd w:val="0"/>
        <w:ind w:firstLine="640"/>
        <w:rPr>
          <w:rFonts w:eastAsia="仿宋"/>
          <w:b/>
          <w:bCs/>
        </w:rPr>
      </w:pPr>
      <w:r>
        <w:rPr>
          <w:rFonts w:ascii="黑体" w:eastAsia="黑体" w:hAnsi="黑体" w:hint="eastAsia"/>
          <w:szCs w:val="32"/>
        </w:rPr>
        <w:t>五、配售条件</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根据《关于印发&lt;青岛市人才住房分配条件和评分标准细则（试行）&gt;的通知》（</w:t>
      </w:r>
      <w:proofErr w:type="gramStart"/>
      <w:r>
        <w:rPr>
          <w:rFonts w:ascii="仿宋_GB2312" w:eastAsia="仿宋_GB2312" w:hAnsi="仿宋" w:hint="eastAsia"/>
          <w:sz w:val="32"/>
          <w:szCs w:val="32"/>
        </w:rPr>
        <w:t>青人社规</w:t>
      </w:r>
      <w:proofErr w:type="gramEnd"/>
      <w:r>
        <w:rPr>
          <w:rFonts w:ascii="仿宋_GB2312" w:eastAsia="仿宋_GB2312" w:hAnsi="仿宋" w:hint="eastAsia"/>
          <w:sz w:val="32"/>
          <w:szCs w:val="32"/>
        </w:rPr>
        <w:t>〔2</w:t>
      </w:r>
      <w:r>
        <w:rPr>
          <w:rFonts w:ascii="仿宋_GB2312" w:eastAsia="仿宋_GB2312" w:hAnsi="仿宋"/>
          <w:sz w:val="32"/>
          <w:szCs w:val="32"/>
        </w:rPr>
        <w:t>020</w:t>
      </w:r>
      <w:r>
        <w:rPr>
          <w:rFonts w:ascii="仿宋_GB2312" w:eastAsia="仿宋_GB2312" w:hAnsi="仿宋" w:hint="eastAsia"/>
          <w:sz w:val="32"/>
          <w:szCs w:val="32"/>
        </w:rPr>
        <w:t>〕8号）规定，具体配售条件如下：</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sz w:val="32"/>
          <w:szCs w:val="32"/>
        </w:rPr>
        <w:t>）</w:t>
      </w:r>
      <w:r>
        <w:rPr>
          <w:rFonts w:ascii="仿宋_GB2312" w:eastAsia="仿宋_GB2312" w:hAnsi="仿宋" w:hint="eastAsia"/>
          <w:sz w:val="32"/>
          <w:szCs w:val="32"/>
        </w:rPr>
        <w:t>在青岛市无住房（人才及其配偶、未成年子女5年内无商品住房交易记录）。</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（二）全职工</w:t>
      </w:r>
      <w:proofErr w:type="gramStart"/>
      <w:r>
        <w:rPr>
          <w:rFonts w:ascii="仿宋_GB2312" w:eastAsia="仿宋_GB2312" w:hAnsi="仿宋" w:hint="eastAsia"/>
          <w:sz w:val="32"/>
          <w:szCs w:val="32"/>
        </w:rPr>
        <w:t>作人才</w:t>
      </w:r>
      <w:proofErr w:type="gramEnd"/>
      <w:r>
        <w:rPr>
          <w:rFonts w:ascii="仿宋_GB2312" w:eastAsia="仿宋_GB2312" w:hAnsi="仿宋" w:hint="eastAsia"/>
          <w:sz w:val="32"/>
          <w:szCs w:val="32"/>
        </w:rPr>
        <w:t>申请人才住房应同时具备以下条件：</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1.在李沧区依法设立的用人单位在职在岗工作，并按规定在青岛市参加城镇职工社会保险，中央、省驻</w:t>
      </w:r>
      <w:proofErr w:type="gramStart"/>
      <w:r>
        <w:rPr>
          <w:rFonts w:ascii="仿宋_GB2312" w:eastAsia="仿宋_GB2312" w:hAnsi="仿宋" w:hint="eastAsia"/>
          <w:sz w:val="32"/>
          <w:szCs w:val="32"/>
        </w:rPr>
        <w:t>青单位</w:t>
      </w:r>
      <w:proofErr w:type="gramEnd"/>
      <w:r>
        <w:rPr>
          <w:rFonts w:ascii="仿宋_GB2312" w:eastAsia="仿宋_GB2312" w:hAnsi="仿宋" w:hint="eastAsia"/>
          <w:sz w:val="32"/>
          <w:szCs w:val="32"/>
        </w:rPr>
        <w:t>引进的人才应至少在青岛市缴纳城镇职工医疗保险；</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国内普通高校专科、本科学历人才需具备统招全日制专科、本科学历；研究生层次人才需取得相应学历或学位证书；专技类人才需取得中级及以上专业技术资格证书；技能类人才需取得高级工（三级）及以上职业资格或职业技能等级证书；高级管理人才近三年个人所得税年度平均纳税总额应达到4万元以上；创业类人才应作为第一大股东或法人代表所创办企业</w:t>
      </w:r>
      <w:r>
        <w:rPr>
          <w:rFonts w:ascii="微软雅黑" w:eastAsia="微软雅黑" w:hAnsi="微软雅黑" w:cs="微软雅黑" w:hint="eastAsia"/>
          <w:sz w:val="32"/>
          <w:szCs w:val="32"/>
        </w:rPr>
        <w:t>⼀</w:t>
      </w:r>
      <w:r>
        <w:rPr>
          <w:rFonts w:ascii="仿宋_GB2312" w:eastAsia="仿宋_GB2312" w:hAnsi="仿宋_GB2312" w:cs="仿宋_GB2312" w:hint="eastAsia"/>
          <w:sz w:val="32"/>
          <w:szCs w:val="32"/>
        </w:rPr>
        <w:t>次性投资额（本人）在</w:t>
      </w:r>
      <w:r>
        <w:rPr>
          <w:rFonts w:ascii="仿宋_GB2312" w:eastAsia="仿宋_GB2312" w:hAnsi="仿宋" w:hint="eastAsia"/>
          <w:sz w:val="32"/>
          <w:szCs w:val="32"/>
        </w:rPr>
        <w:t xml:space="preserve"> 100 万元人民币以上，并年缴纳税额在 10 万元以上或企业聘用本市员工 10 人以上；</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3.具有青岛市户籍或持有青岛市有效的《山东省居住证》；港澳台同胞以及外籍人才需具有本市有效工作居留证件。</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（三）毕业学年在校大学生申请人才住房应同时具备以下条件：</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1.属于国内普通高校统招全日制专科、本科学历层次毕业学年在校大学生，研究生学历层次毕业学年在校大学生，或在国（境）外高等院校留学的专科及以上学历层次毕业学年在校大学生；</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2.具有青岛市户籍；</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3.已与李沧区用人单位签订就业协议。</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（四）上述各类人才存在以下情况的，不再享受人才住房政</w:t>
      </w:r>
      <w:r>
        <w:rPr>
          <w:rFonts w:ascii="仿宋_GB2312" w:eastAsia="仿宋_GB2312" w:hAnsi="仿宋" w:hint="eastAsia"/>
          <w:sz w:val="32"/>
          <w:szCs w:val="32"/>
        </w:rPr>
        <w:lastRenderedPageBreak/>
        <w:t>策：</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1.本人及其配偶、未成年子女在青岛市有住房或5年内有商品住房交易记录（含因离婚、继承、出售、赠与、房屋征收以及履行债务等原因的房产转移）；</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本人及其配偶在青岛市范围内享受过用于改善生活或住房的一次性补贴（主要指住房安家性质的顶尖人才安家费、高层次优秀人才购房安家补贴、创业创新领军人才安家补贴、博士后安家补贴、技能领军人才安家补贴和青年人才在</w:t>
      </w:r>
      <w:proofErr w:type="gramStart"/>
      <w:r>
        <w:rPr>
          <w:rFonts w:ascii="仿宋_GB2312" w:eastAsia="仿宋_GB2312" w:hAnsi="仿宋" w:hint="eastAsia"/>
          <w:sz w:val="32"/>
          <w:szCs w:val="32"/>
        </w:rPr>
        <w:t>青创新</w:t>
      </w:r>
      <w:proofErr w:type="gramEnd"/>
      <w:r>
        <w:rPr>
          <w:rFonts w:ascii="仿宋_GB2312" w:eastAsia="仿宋_GB2312" w:hAnsi="仿宋" w:hint="eastAsia"/>
          <w:sz w:val="32"/>
          <w:szCs w:val="32"/>
        </w:rPr>
        <w:t>创业一次性安家费等），或享受过住房优惠政策（含福利分房、房改房、经济适用房、限价商品房、部队分房、产权型人才住房、青岛市各级机关干部（职工）分房、集资建房等）。</w:t>
      </w:r>
    </w:p>
    <w:p w:rsidR="005445D4" w:rsidRDefault="00B71619" w:rsidP="00CE4087">
      <w:pPr>
        <w:pStyle w:val="1"/>
        <w:overflowPunct w:val="0"/>
        <w:topLinePunct/>
        <w:autoSpaceDE w:val="0"/>
        <w:autoSpaceDN w:val="0"/>
        <w:ind w:firstLine="640"/>
      </w:pPr>
      <w:r>
        <w:rPr>
          <w:rFonts w:ascii="仿宋_GB2312" w:hAnsi="仿宋" w:hint="eastAsia"/>
          <w:szCs w:val="32"/>
        </w:rPr>
        <w:t>（五）人才住房申请人及其配偶已承租公共租赁住房或租赁型人才住房的，在租房期间无违约情况且符合条件的，可申请产权型人才住房，并承诺在购房</w:t>
      </w:r>
      <w:proofErr w:type="gramStart"/>
      <w:r>
        <w:rPr>
          <w:rFonts w:ascii="仿宋_GB2312" w:hAnsi="仿宋" w:hint="eastAsia"/>
          <w:szCs w:val="32"/>
        </w:rPr>
        <w:t>网签前</w:t>
      </w:r>
      <w:proofErr w:type="gramEnd"/>
      <w:r>
        <w:rPr>
          <w:rFonts w:ascii="仿宋_GB2312" w:hAnsi="仿宋" w:hint="eastAsia"/>
          <w:szCs w:val="32"/>
        </w:rPr>
        <w:t>办理退租手续。夫妻双方均符合分配条件的，只能申请购买一套人才住房。</w:t>
      </w:r>
    </w:p>
    <w:p w:rsidR="005445D4" w:rsidRDefault="00B71619" w:rsidP="00CE4087">
      <w:pPr>
        <w:pStyle w:val="1"/>
        <w:overflowPunct w:val="0"/>
        <w:topLinePunct/>
        <w:autoSpaceDE w:val="0"/>
        <w:autoSpaceDN w:val="0"/>
        <w:ind w:firstLine="640"/>
      </w:pPr>
      <w:r>
        <w:rPr>
          <w:rFonts w:hint="eastAsia"/>
        </w:rPr>
        <w:t>（六）</w:t>
      </w:r>
      <w:r>
        <w:rPr>
          <w:rFonts w:ascii="仿宋_GB2312" w:hAnsi="仿宋" w:hint="eastAsia"/>
          <w:szCs w:val="32"/>
        </w:rPr>
        <w:t>人才住房申请人在本市办理就业登记和缴纳社保时间截至2</w:t>
      </w:r>
      <w:r>
        <w:rPr>
          <w:rFonts w:ascii="仿宋_GB2312" w:hAnsi="仿宋"/>
          <w:szCs w:val="32"/>
        </w:rPr>
        <w:t>02</w:t>
      </w:r>
      <w:r>
        <w:rPr>
          <w:rFonts w:ascii="仿宋_GB2312" w:hAnsi="仿宋" w:hint="eastAsia"/>
          <w:szCs w:val="32"/>
        </w:rPr>
        <w:t>2年</w:t>
      </w:r>
      <w:r w:rsidR="00BC643A">
        <w:rPr>
          <w:rFonts w:ascii="仿宋_GB2312" w:hAnsi="仿宋"/>
          <w:szCs w:val="32"/>
        </w:rPr>
        <w:t>9</w:t>
      </w:r>
      <w:r>
        <w:rPr>
          <w:rFonts w:ascii="仿宋_GB2312" w:hAnsi="仿宋" w:hint="eastAsia"/>
          <w:szCs w:val="32"/>
        </w:rPr>
        <w:t>月</w:t>
      </w:r>
      <w:r w:rsidR="002D19C8">
        <w:rPr>
          <w:rFonts w:ascii="仿宋_GB2312" w:hAnsi="仿宋"/>
          <w:szCs w:val="32"/>
        </w:rPr>
        <w:t>2</w:t>
      </w:r>
      <w:r w:rsidR="004565B5">
        <w:rPr>
          <w:rFonts w:ascii="仿宋_GB2312" w:hAnsi="仿宋"/>
          <w:szCs w:val="32"/>
        </w:rPr>
        <w:t>8</w:t>
      </w:r>
      <w:r>
        <w:rPr>
          <w:rFonts w:ascii="仿宋_GB2312" w:hAnsi="仿宋" w:hint="eastAsia"/>
          <w:szCs w:val="32"/>
        </w:rPr>
        <w:t>日，其他资格条件取得日期截至申请登记结束之日。</w:t>
      </w:r>
    </w:p>
    <w:p w:rsidR="005445D4" w:rsidRDefault="00B71619" w:rsidP="00CE4087">
      <w:pPr>
        <w:overflowPunct w:val="0"/>
        <w:topLinePunct/>
        <w:autoSpaceDE w:val="0"/>
        <w:autoSpaceDN w:val="0"/>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六、配售流程</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本次人才住房配售按照申请登记、单位初审、评分排序、补正复核、查重公示、选房公告、</w:t>
      </w:r>
      <w:proofErr w:type="gramStart"/>
      <w:r w:rsidR="009E3993">
        <w:rPr>
          <w:rFonts w:ascii="仿宋_GB2312" w:eastAsia="仿宋_GB2312" w:hAnsi="仿宋" w:hint="eastAsia"/>
          <w:sz w:val="32"/>
          <w:szCs w:val="32"/>
        </w:rPr>
        <w:t>公证云</w:t>
      </w:r>
      <w:r>
        <w:rPr>
          <w:rFonts w:ascii="仿宋_GB2312" w:eastAsia="仿宋_GB2312" w:hAnsi="仿宋" w:hint="eastAsia"/>
          <w:sz w:val="32"/>
          <w:szCs w:val="32"/>
        </w:rPr>
        <w:t>选房</w:t>
      </w:r>
      <w:proofErr w:type="gramEnd"/>
      <w:r>
        <w:rPr>
          <w:rFonts w:ascii="仿宋_GB2312" w:eastAsia="仿宋_GB2312" w:hAnsi="仿宋" w:hint="eastAsia"/>
          <w:sz w:val="32"/>
          <w:szCs w:val="32"/>
        </w:rPr>
        <w:t>等流程进行。</w:t>
      </w:r>
    </w:p>
    <w:p w:rsidR="005445D4" w:rsidRDefault="00B71619" w:rsidP="00CE4087">
      <w:pPr>
        <w:overflowPunct w:val="0"/>
        <w:topLinePunct/>
        <w:autoSpaceDE w:val="0"/>
        <w:autoSpaceDN w:val="0"/>
        <w:adjustRightInd w:val="0"/>
        <w:snapToGrid w:val="0"/>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（一）申请登记</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sidR="00BC643A">
        <w:rPr>
          <w:rFonts w:ascii="仿宋_GB2312" w:eastAsia="仿宋_GB2312" w:hAnsi="仿宋" w:hint="eastAsia"/>
          <w:sz w:val="32"/>
          <w:szCs w:val="32"/>
        </w:rPr>
        <w:t>.</w:t>
      </w:r>
      <w:r>
        <w:rPr>
          <w:rFonts w:ascii="仿宋_GB2312" w:eastAsia="仿宋_GB2312" w:hAnsi="仿宋" w:hint="eastAsia"/>
          <w:sz w:val="32"/>
          <w:szCs w:val="32"/>
        </w:rPr>
        <w:t>单位</w:t>
      </w:r>
      <w:r>
        <w:rPr>
          <w:rFonts w:ascii="仿宋_GB2312" w:eastAsia="仿宋_GB2312" w:hAnsi="仿宋"/>
          <w:sz w:val="32"/>
          <w:szCs w:val="32"/>
        </w:rPr>
        <w:t>申请</w:t>
      </w:r>
      <w:r>
        <w:rPr>
          <w:rFonts w:ascii="仿宋_GB2312" w:eastAsia="仿宋_GB2312" w:hAnsi="仿宋" w:hint="eastAsia"/>
          <w:sz w:val="32"/>
          <w:szCs w:val="32"/>
        </w:rPr>
        <w:t>。</w:t>
      </w:r>
      <w:r w:rsidR="00BC643A">
        <w:rPr>
          <w:rFonts w:ascii="仿宋_GB2312" w:eastAsia="仿宋_GB2312" w:hAnsi="仿宋" w:hint="eastAsia"/>
          <w:sz w:val="32"/>
          <w:szCs w:val="32"/>
        </w:rPr>
        <w:t>意向申请人所在</w:t>
      </w:r>
      <w:r>
        <w:rPr>
          <w:rFonts w:ascii="仿宋_GB2312" w:eastAsia="仿宋_GB2312" w:hAnsi="仿宋"/>
          <w:sz w:val="32"/>
          <w:szCs w:val="32"/>
        </w:rPr>
        <w:t>用人单位登录</w:t>
      </w:r>
      <w:r>
        <w:rPr>
          <w:rFonts w:ascii="仿宋_GB2312" w:eastAsia="仿宋_GB2312" w:hAnsi="仿宋" w:hint="eastAsia"/>
          <w:sz w:val="32"/>
          <w:szCs w:val="32"/>
        </w:rPr>
        <w:t>青岛市</w:t>
      </w:r>
      <w:r>
        <w:rPr>
          <w:rFonts w:ascii="仿宋_GB2312" w:eastAsia="仿宋_GB2312" w:hAnsi="仿宋"/>
          <w:sz w:val="32"/>
          <w:szCs w:val="32"/>
        </w:rPr>
        <w:t>人才住房</w:t>
      </w:r>
      <w:r>
        <w:rPr>
          <w:rFonts w:ascii="仿宋_GB2312" w:eastAsia="仿宋_GB2312" w:hAnsi="仿宋" w:hint="eastAsia"/>
          <w:sz w:val="32"/>
          <w:szCs w:val="32"/>
        </w:rPr>
        <w:t>信息</w:t>
      </w:r>
      <w:r>
        <w:rPr>
          <w:rFonts w:ascii="仿宋_GB2312" w:eastAsia="仿宋_GB2312" w:hAnsi="仿宋"/>
          <w:sz w:val="32"/>
          <w:szCs w:val="32"/>
        </w:rPr>
        <w:t>管理系统</w:t>
      </w:r>
      <w:r>
        <w:rPr>
          <w:rFonts w:ascii="仿宋_GB2312" w:eastAsia="仿宋_GB2312" w:hAnsi="仿宋" w:hint="eastAsia"/>
          <w:sz w:val="32"/>
          <w:szCs w:val="32"/>
        </w:rPr>
        <w:t>（</w:t>
      </w:r>
      <w:r>
        <w:rPr>
          <w:rFonts w:ascii="仿宋_GB2312" w:eastAsia="仿宋_GB2312" w:hAnsi="仿宋"/>
          <w:sz w:val="32"/>
          <w:szCs w:val="32"/>
        </w:rPr>
        <w:t>http://rczf.qdzfbz.com</w:t>
      </w:r>
      <w:r>
        <w:rPr>
          <w:rFonts w:ascii="仿宋_GB2312" w:eastAsia="仿宋_GB2312" w:hAnsi="仿宋" w:hint="eastAsia"/>
          <w:sz w:val="32"/>
          <w:szCs w:val="32"/>
        </w:rPr>
        <w:t>）</w:t>
      </w:r>
      <w:r>
        <w:rPr>
          <w:rFonts w:ascii="仿宋_GB2312" w:eastAsia="仿宋_GB2312" w:hAnsi="仿宋"/>
          <w:sz w:val="32"/>
          <w:szCs w:val="32"/>
        </w:rPr>
        <w:t>，按要求上传统</w:t>
      </w:r>
      <w:proofErr w:type="gramStart"/>
      <w:r>
        <w:rPr>
          <w:rFonts w:ascii="仿宋_GB2312" w:eastAsia="仿宋_GB2312" w:hAnsi="仿宋"/>
          <w:sz w:val="32"/>
          <w:szCs w:val="32"/>
        </w:rPr>
        <w:t>一</w:t>
      </w:r>
      <w:proofErr w:type="gramEnd"/>
      <w:r>
        <w:rPr>
          <w:rFonts w:ascii="仿宋_GB2312" w:eastAsia="仿宋_GB2312" w:hAnsi="仿宋"/>
          <w:sz w:val="32"/>
          <w:szCs w:val="32"/>
        </w:rPr>
        <w:t>社会信用代码证</w:t>
      </w:r>
      <w:r>
        <w:rPr>
          <w:rFonts w:ascii="仿宋_GB2312" w:eastAsia="仿宋_GB2312" w:hAnsi="仿宋" w:hint="eastAsia"/>
          <w:sz w:val="32"/>
          <w:szCs w:val="32"/>
        </w:rPr>
        <w:t>或</w:t>
      </w:r>
      <w:r>
        <w:rPr>
          <w:rFonts w:ascii="仿宋_GB2312" w:eastAsia="仿宋_GB2312" w:hAnsi="仿宋"/>
          <w:sz w:val="32"/>
          <w:szCs w:val="32"/>
        </w:rPr>
        <w:t>组织机构</w:t>
      </w:r>
      <w:r>
        <w:rPr>
          <w:rFonts w:ascii="仿宋_GB2312" w:eastAsia="仿宋_GB2312" w:hAnsi="仿宋" w:hint="eastAsia"/>
          <w:sz w:val="32"/>
          <w:szCs w:val="32"/>
        </w:rPr>
        <w:t>代码</w:t>
      </w:r>
      <w:r>
        <w:rPr>
          <w:rFonts w:ascii="仿宋_GB2312" w:eastAsia="仿宋_GB2312" w:hAnsi="仿宋"/>
          <w:sz w:val="32"/>
          <w:szCs w:val="32"/>
        </w:rPr>
        <w:t>证</w:t>
      </w:r>
      <w:r>
        <w:rPr>
          <w:rFonts w:ascii="仿宋_GB2312" w:eastAsia="仿宋_GB2312" w:hAnsi="仿宋" w:hint="eastAsia"/>
          <w:sz w:val="32"/>
          <w:szCs w:val="32"/>
        </w:rPr>
        <w:t>、</w:t>
      </w:r>
      <w:r>
        <w:rPr>
          <w:rFonts w:ascii="仿宋_GB2312" w:eastAsia="仿宋_GB2312" w:hAnsi="仿宋"/>
          <w:sz w:val="32"/>
          <w:szCs w:val="32"/>
        </w:rPr>
        <w:t>实际经营地址证明承诺、纳税地证明、办理专员身份证等证明材料，并录入本单位人才名单</w:t>
      </w:r>
      <w:r w:rsidR="00BC643A">
        <w:rPr>
          <w:rFonts w:ascii="仿宋_GB2312" w:eastAsia="仿宋_GB2312" w:hAnsi="仿宋" w:hint="eastAsia"/>
          <w:sz w:val="32"/>
          <w:szCs w:val="32"/>
        </w:rPr>
        <w:t>，李沧区城市建设管理局全年接收单位注册申请</w:t>
      </w:r>
      <w:r w:rsidR="00CE4087">
        <w:rPr>
          <w:rFonts w:ascii="仿宋_GB2312" w:eastAsia="仿宋_GB2312" w:hAnsi="仿宋" w:hint="eastAsia"/>
          <w:sz w:val="32"/>
          <w:szCs w:val="32"/>
        </w:rPr>
        <w:t>，</w:t>
      </w:r>
      <w:r w:rsidR="00CE4087">
        <w:rPr>
          <w:rFonts w:ascii="仿宋_GB2312" w:eastAsia="仿宋_GB2312" w:hAnsi="微软雅黑" w:cs="仿宋_GB2312" w:hint="eastAsia"/>
          <w:color w:val="000000"/>
          <w:sz w:val="32"/>
          <w:szCs w:val="32"/>
        </w:rPr>
        <w:t>本次配售单位申请集中审核时间截止至2022年</w:t>
      </w:r>
      <w:r w:rsidR="00CE4087">
        <w:rPr>
          <w:rFonts w:ascii="仿宋_GB2312" w:eastAsia="仿宋_GB2312" w:hAnsi="微软雅黑" w:cs="仿宋_GB2312"/>
          <w:color w:val="000000"/>
          <w:sz w:val="32"/>
          <w:szCs w:val="32"/>
        </w:rPr>
        <w:t>10</w:t>
      </w:r>
      <w:r w:rsidR="00CE4087">
        <w:rPr>
          <w:rFonts w:ascii="仿宋_GB2312" w:eastAsia="仿宋_GB2312" w:hAnsi="微软雅黑" w:cs="仿宋_GB2312" w:hint="eastAsia"/>
          <w:color w:val="000000"/>
          <w:sz w:val="32"/>
          <w:szCs w:val="32"/>
        </w:rPr>
        <w:t>月</w:t>
      </w:r>
      <w:r w:rsidR="004565B5">
        <w:rPr>
          <w:rFonts w:ascii="仿宋_GB2312" w:eastAsia="仿宋_GB2312" w:hAnsi="微软雅黑" w:cs="仿宋_GB2312"/>
          <w:color w:val="000000"/>
          <w:sz w:val="32"/>
          <w:szCs w:val="32"/>
        </w:rPr>
        <w:t>8</w:t>
      </w:r>
      <w:r w:rsidR="00CE4087">
        <w:rPr>
          <w:rFonts w:ascii="仿宋_GB2312" w:eastAsia="仿宋_GB2312" w:hAnsi="微软雅黑" w:cs="仿宋_GB2312" w:hint="eastAsia"/>
          <w:color w:val="000000"/>
          <w:sz w:val="32"/>
          <w:szCs w:val="32"/>
        </w:rPr>
        <w:t>日</w:t>
      </w:r>
      <w:r>
        <w:rPr>
          <w:rFonts w:ascii="仿宋_GB2312" w:eastAsia="仿宋_GB2312" w:hAnsi="仿宋" w:hint="eastAsia"/>
          <w:sz w:val="32"/>
          <w:szCs w:val="32"/>
        </w:rPr>
        <w:t>。</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BC643A">
        <w:rPr>
          <w:rFonts w:ascii="仿宋_GB2312" w:eastAsia="仿宋_GB2312" w:hAnsi="仿宋" w:hint="eastAsia"/>
          <w:sz w:val="32"/>
          <w:szCs w:val="32"/>
        </w:rPr>
        <w:t>.</w:t>
      </w:r>
      <w:r>
        <w:rPr>
          <w:rFonts w:ascii="仿宋_GB2312" w:eastAsia="仿宋_GB2312" w:hAnsi="仿宋" w:hint="eastAsia"/>
          <w:sz w:val="32"/>
          <w:szCs w:val="32"/>
        </w:rPr>
        <w:t>个</w:t>
      </w:r>
      <w:r>
        <w:rPr>
          <w:rFonts w:ascii="仿宋_GB2312" w:eastAsia="仿宋_GB2312" w:hAnsi="仿宋"/>
          <w:sz w:val="32"/>
          <w:szCs w:val="32"/>
        </w:rPr>
        <w:t>人申请</w:t>
      </w:r>
      <w:r>
        <w:rPr>
          <w:rFonts w:ascii="仿宋_GB2312" w:eastAsia="仿宋_GB2312" w:hAnsi="仿宋" w:hint="eastAsia"/>
          <w:sz w:val="32"/>
          <w:szCs w:val="32"/>
        </w:rPr>
        <w:t>。自</w:t>
      </w:r>
      <w:r>
        <w:rPr>
          <w:rFonts w:ascii="仿宋_GB2312" w:eastAsia="仿宋_GB2312" w:hAnsi="仿宋"/>
          <w:sz w:val="32"/>
          <w:szCs w:val="32"/>
        </w:rPr>
        <w:t>202</w:t>
      </w:r>
      <w:r>
        <w:rPr>
          <w:rFonts w:ascii="仿宋_GB2312" w:eastAsia="仿宋_GB2312" w:hAnsi="仿宋" w:hint="eastAsia"/>
          <w:sz w:val="32"/>
          <w:szCs w:val="32"/>
        </w:rPr>
        <w:t>2年</w:t>
      </w:r>
      <w:r w:rsidR="00CE4087">
        <w:rPr>
          <w:rFonts w:ascii="仿宋_GB2312" w:eastAsia="仿宋_GB2312" w:hAnsi="仿宋"/>
          <w:sz w:val="32"/>
          <w:szCs w:val="32"/>
        </w:rPr>
        <w:t>9</w:t>
      </w:r>
      <w:r>
        <w:rPr>
          <w:rFonts w:ascii="仿宋_GB2312" w:eastAsia="仿宋_GB2312" w:hAnsi="仿宋" w:hint="eastAsia"/>
          <w:sz w:val="32"/>
          <w:szCs w:val="32"/>
        </w:rPr>
        <w:t>月</w:t>
      </w:r>
      <w:r w:rsidR="00CE4087">
        <w:rPr>
          <w:rFonts w:ascii="仿宋_GB2312" w:eastAsia="仿宋_GB2312" w:hAnsi="仿宋"/>
          <w:sz w:val="32"/>
          <w:szCs w:val="32"/>
        </w:rPr>
        <w:t>2</w:t>
      </w:r>
      <w:r w:rsidR="00AF3E24">
        <w:rPr>
          <w:rFonts w:ascii="仿宋_GB2312" w:eastAsia="仿宋_GB2312" w:hAnsi="仿宋"/>
          <w:sz w:val="32"/>
          <w:szCs w:val="32"/>
        </w:rPr>
        <w:t>8</w:t>
      </w:r>
      <w:r>
        <w:rPr>
          <w:rFonts w:ascii="仿宋_GB2312" w:eastAsia="仿宋_GB2312" w:hAnsi="仿宋" w:hint="eastAsia"/>
          <w:sz w:val="32"/>
          <w:szCs w:val="32"/>
        </w:rPr>
        <w:t>日至</w:t>
      </w:r>
      <w:r>
        <w:rPr>
          <w:rFonts w:ascii="仿宋_GB2312" w:eastAsia="仿宋_GB2312" w:hAnsi="仿宋"/>
          <w:sz w:val="32"/>
          <w:szCs w:val="32"/>
        </w:rPr>
        <w:t>202</w:t>
      </w:r>
      <w:r>
        <w:rPr>
          <w:rFonts w:ascii="仿宋_GB2312" w:eastAsia="仿宋_GB2312" w:hAnsi="仿宋" w:hint="eastAsia"/>
          <w:sz w:val="32"/>
          <w:szCs w:val="32"/>
        </w:rPr>
        <w:t>2年</w:t>
      </w:r>
      <w:r w:rsidR="00CE4087">
        <w:rPr>
          <w:rFonts w:ascii="仿宋_GB2312" w:eastAsia="仿宋_GB2312" w:hAnsi="仿宋"/>
          <w:sz w:val="32"/>
          <w:szCs w:val="32"/>
        </w:rPr>
        <w:t>10</w:t>
      </w:r>
      <w:r>
        <w:rPr>
          <w:rFonts w:ascii="仿宋_GB2312" w:eastAsia="仿宋_GB2312" w:hAnsi="仿宋" w:hint="eastAsia"/>
          <w:sz w:val="32"/>
          <w:szCs w:val="32"/>
        </w:rPr>
        <w:t>月</w:t>
      </w:r>
      <w:r w:rsidR="004565B5">
        <w:rPr>
          <w:rFonts w:ascii="仿宋_GB2312" w:eastAsia="仿宋_GB2312" w:hAnsi="仿宋"/>
          <w:sz w:val="32"/>
          <w:szCs w:val="32"/>
        </w:rPr>
        <w:t>8</w:t>
      </w:r>
      <w:r>
        <w:rPr>
          <w:rFonts w:ascii="仿宋_GB2312" w:eastAsia="仿宋_GB2312" w:hAnsi="仿宋" w:hint="eastAsia"/>
          <w:sz w:val="32"/>
          <w:szCs w:val="32"/>
        </w:rPr>
        <w:t>日，</w:t>
      </w:r>
      <w:r w:rsidR="00CE4087">
        <w:rPr>
          <w:rFonts w:ascii="仿宋_GB2312" w:eastAsia="仿宋_GB2312" w:hAnsi="微软雅黑" w:cs="仿宋_GB2312" w:hint="eastAsia"/>
          <w:color w:val="000000"/>
          <w:sz w:val="32"/>
          <w:szCs w:val="32"/>
        </w:rPr>
        <w:t>企业注册申请审核通过后，</w:t>
      </w:r>
      <w:r>
        <w:rPr>
          <w:rFonts w:ascii="仿宋_GB2312" w:eastAsia="仿宋_GB2312" w:hAnsi="仿宋" w:hint="eastAsia"/>
          <w:sz w:val="32"/>
          <w:szCs w:val="32"/>
        </w:rPr>
        <w:t>符合</w:t>
      </w:r>
      <w:r>
        <w:rPr>
          <w:rFonts w:ascii="仿宋_GB2312" w:eastAsia="仿宋_GB2312" w:hAnsi="仿宋"/>
          <w:sz w:val="32"/>
          <w:szCs w:val="32"/>
        </w:rPr>
        <w:t>人才住房分配范围及条件的申请人，</w:t>
      </w:r>
      <w:r>
        <w:rPr>
          <w:rFonts w:ascii="仿宋_GB2312" w:eastAsia="仿宋_GB2312" w:hAnsi="仿宋" w:hint="eastAsia"/>
          <w:sz w:val="32"/>
          <w:szCs w:val="32"/>
        </w:rPr>
        <w:t>登录青岛市</w:t>
      </w:r>
      <w:r>
        <w:rPr>
          <w:rFonts w:ascii="仿宋_GB2312" w:eastAsia="仿宋_GB2312" w:hAnsi="仿宋"/>
          <w:sz w:val="32"/>
          <w:szCs w:val="32"/>
        </w:rPr>
        <w:t>人才住房</w:t>
      </w:r>
      <w:r>
        <w:rPr>
          <w:rFonts w:ascii="仿宋_GB2312" w:eastAsia="仿宋_GB2312" w:hAnsi="仿宋" w:hint="eastAsia"/>
          <w:sz w:val="32"/>
          <w:szCs w:val="32"/>
        </w:rPr>
        <w:t>信息</w:t>
      </w:r>
      <w:r>
        <w:rPr>
          <w:rFonts w:ascii="仿宋_GB2312" w:eastAsia="仿宋_GB2312" w:hAnsi="仿宋"/>
          <w:sz w:val="32"/>
          <w:szCs w:val="32"/>
        </w:rPr>
        <w:t>管理系统填报申请信息、上</w:t>
      </w:r>
      <w:proofErr w:type="gramStart"/>
      <w:r>
        <w:rPr>
          <w:rFonts w:ascii="仿宋_GB2312" w:eastAsia="仿宋_GB2312" w:hAnsi="仿宋"/>
          <w:sz w:val="32"/>
          <w:szCs w:val="32"/>
        </w:rPr>
        <w:t>传证明</w:t>
      </w:r>
      <w:proofErr w:type="gramEnd"/>
      <w:r>
        <w:rPr>
          <w:rFonts w:ascii="仿宋_GB2312" w:eastAsia="仿宋_GB2312" w:hAnsi="仿宋"/>
          <w:sz w:val="32"/>
          <w:szCs w:val="32"/>
        </w:rPr>
        <w:t>材料。</w:t>
      </w:r>
    </w:p>
    <w:p w:rsidR="005445D4" w:rsidRDefault="00B71619" w:rsidP="00CE4087">
      <w:pPr>
        <w:overflowPunct w:val="0"/>
        <w:topLinePunct/>
        <w:autoSpaceDE w:val="0"/>
        <w:autoSpaceDN w:val="0"/>
        <w:adjustRightInd w:val="0"/>
        <w:snapToGrid w:val="0"/>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（二）单位初</w:t>
      </w:r>
      <w:r>
        <w:rPr>
          <w:rFonts w:ascii="楷体_GB2312" w:eastAsia="楷体_GB2312" w:hAnsi="仿宋"/>
          <w:sz w:val="32"/>
          <w:szCs w:val="32"/>
        </w:rPr>
        <w:t>审</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用人单位对本单位申请人填报的信息和申请材料原件进行审验，并在单位范围内公示</w:t>
      </w:r>
      <w:r w:rsidR="004565B5">
        <w:rPr>
          <w:rFonts w:ascii="仿宋_GB2312" w:eastAsia="仿宋_GB2312" w:hAnsi="仿宋"/>
          <w:sz w:val="32"/>
          <w:szCs w:val="32"/>
        </w:rPr>
        <w:t>5</w:t>
      </w:r>
      <w:r>
        <w:rPr>
          <w:rFonts w:ascii="仿宋_GB2312" w:eastAsia="仿宋_GB2312" w:hAnsi="仿宋" w:hint="eastAsia"/>
          <w:sz w:val="32"/>
          <w:szCs w:val="32"/>
        </w:rPr>
        <w:t>个工作日，对公示无异议的，</w:t>
      </w:r>
      <w:r w:rsidR="00CE4087">
        <w:rPr>
          <w:rFonts w:ascii="仿宋_GB2312" w:eastAsia="仿宋_GB2312" w:hAnsi="微软雅黑" w:cs="仿宋_GB2312" w:hint="eastAsia"/>
          <w:color w:val="000000"/>
          <w:sz w:val="32"/>
          <w:szCs w:val="32"/>
        </w:rPr>
        <w:t>由用人单位</w:t>
      </w:r>
      <w:r>
        <w:rPr>
          <w:rFonts w:ascii="仿宋_GB2312" w:eastAsia="仿宋_GB2312" w:hAnsi="仿宋" w:hint="eastAsia"/>
          <w:sz w:val="32"/>
          <w:szCs w:val="32"/>
        </w:rPr>
        <w:t>在2022年</w:t>
      </w:r>
      <w:r w:rsidR="00CE4087">
        <w:rPr>
          <w:rFonts w:ascii="仿宋_GB2312" w:eastAsia="仿宋_GB2312" w:hAnsi="仿宋"/>
          <w:sz w:val="32"/>
          <w:szCs w:val="32"/>
        </w:rPr>
        <w:t>10</w:t>
      </w:r>
      <w:r>
        <w:rPr>
          <w:rFonts w:ascii="仿宋_GB2312" w:eastAsia="仿宋_GB2312" w:hAnsi="仿宋" w:hint="eastAsia"/>
          <w:sz w:val="32"/>
          <w:szCs w:val="32"/>
        </w:rPr>
        <w:t>月</w:t>
      </w:r>
      <w:r w:rsidR="00CE4087">
        <w:rPr>
          <w:rFonts w:ascii="仿宋_GB2312" w:eastAsia="仿宋_GB2312" w:hAnsi="仿宋"/>
          <w:sz w:val="32"/>
          <w:szCs w:val="32"/>
        </w:rPr>
        <w:t>13</w:t>
      </w:r>
      <w:r>
        <w:rPr>
          <w:rFonts w:ascii="仿宋_GB2312" w:eastAsia="仿宋_GB2312" w:hAnsi="仿宋" w:hint="eastAsia"/>
          <w:sz w:val="32"/>
          <w:szCs w:val="32"/>
        </w:rPr>
        <w:t>日前通过青岛市</w:t>
      </w:r>
      <w:r>
        <w:rPr>
          <w:rFonts w:ascii="仿宋_GB2312" w:eastAsia="仿宋_GB2312" w:hAnsi="仿宋"/>
          <w:sz w:val="32"/>
          <w:szCs w:val="32"/>
        </w:rPr>
        <w:t>人才住房</w:t>
      </w:r>
      <w:r>
        <w:rPr>
          <w:rFonts w:ascii="仿宋_GB2312" w:eastAsia="仿宋_GB2312" w:hAnsi="仿宋" w:hint="eastAsia"/>
          <w:sz w:val="32"/>
          <w:szCs w:val="32"/>
        </w:rPr>
        <w:t>信息</w:t>
      </w:r>
      <w:r>
        <w:rPr>
          <w:rFonts w:ascii="仿宋_GB2312" w:eastAsia="仿宋_GB2312" w:hAnsi="仿宋"/>
          <w:sz w:val="32"/>
          <w:szCs w:val="32"/>
        </w:rPr>
        <w:t>管理系统</w:t>
      </w:r>
      <w:r>
        <w:rPr>
          <w:rFonts w:ascii="仿宋_GB2312" w:eastAsia="仿宋_GB2312" w:hAnsi="仿宋" w:hint="eastAsia"/>
          <w:sz w:val="32"/>
          <w:szCs w:val="32"/>
        </w:rPr>
        <w:t>提交申请。</w:t>
      </w:r>
    </w:p>
    <w:p w:rsidR="005445D4" w:rsidRDefault="00B71619" w:rsidP="00CE4087">
      <w:pPr>
        <w:overflowPunct w:val="0"/>
        <w:topLinePunct/>
        <w:autoSpaceDE w:val="0"/>
        <w:autoSpaceDN w:val="0"/>
        <w:adjustRightInd w:val="0"/>
        <w:snapToGrid w:val="0"/>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（三</w:t>
      </w:r>
      <w:r>
        <w:rPr>
          <w:rFonts w:ascii="楷体_GB2312" w:eastAsia="楷体_GB2312" w:hAnsi="仿宋"/>
          <w:sz w:val="32"/>
          <w:szCs w:val="32"/>
        </w:rPr>
        <w:t>）评分排序</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自2022年</w:t>
      </w:r>
      <w:r w:rsidR="00CE4087">
        <w:rPr>
          <w:rFonts w:ascii="仿宋_GB2312" w:eastAsia="仿宋_GB2312" w:hAnsi="仿宋"/>
          <w:sz w:val="32"/>
          <w:szCs w:val="32"/>
        </w:rPr>
        <w:t>10</w:t>
      </w:r>
      <w:r>
        <w:rPr>
          <w:rFonts w:ascii="仿宋_GB2312" w:eastAsia="仿宋_GB2312" w:hAnsi="仿宋" w:hint="eastAsia"/>
          <w:sz w:val="32"/>
          <w:szCs w:val="32"/>
        </w:rPr>
        <w:t>月</w:t>
      </w:r>
      <w:r w:rsidR="00CE4087">
        <w:rPr>
          <w:rFonts w:ascii="仿宋_GB2312" w:eastAsia="仿宋_GB2312" w:hAnsi="仿宋"/>
          <w:sz w:val="32"/>
          <w:szCs w:val="32"/>
        </w:rPr>
        <w:t>14</w:t>
      </w:r>
      <w:r>
        <w:rPr>
          <w:rFonts w:ascii="仿宋_GB2312" w:eastAsia="仿宋_GB2312" w:hAnsi="仿宋" w:hint="eastAsia"/>
          <w:sz w:val="32"/>
          <w:szCs w:val="32"/>
        </w:rPr>
        <w:t>日至2</w:t>
      </w:r>
      <w:r>
        <w:rPr>
          <w:rFonts w:ascii="仿宋_GB2312" w:eastAsia="仿宋_GB2312" w:hAnsi="仿宋"/>
          <w:sz w:val="32"/>
          <w:szCs w:val="32"/>
        </w:rPr>
        <w:t>02</w:t>
      </w:r>
      <w:r>
        <w:rPr>
          <w:rFonts w:ascii="仿宋_GB2312" w:eastAsia="仿宋_GB2312" w:hAnsi="仿宋" w:hint="eastAsia"/>
          <w:sz w:val="32"/>
          <w:szCs w:val="32"/>
        </w:rPr>
        <w:t>2年</w:t>
      </w:r>
      <w:r w:rsidR="00CE4087">
        <w:rPr>
          <w:rFonts w:ascii="仿宋_GB2312" w:eastAsia="仿宋_GB2312" w:hAnsi="仿宋"/>
          <w:sz w:val="32"/>
          <w:szCs w:val="32"/>
        </w:rPr>
        <w:t>1</w:t>
      </w:r>
      <w:r w:rsidR="00961EA9">
        <w:rPr>
          <w:rFonts w:ascii="仿宋_GB2312" w:eastAsia="仿宋_GB2312" w:hAnsi="仿宋"/>
          <w:sz w:val="32"/>
          <w:szCs w:val="32"/>
        </w:rPr>
        <w:t>0</w:t>
      </w:r>
      <w:r>
        <w:rPr>
          <w:rFonts w:ascii="仿宋_GB2312" w:eastAsia="仿宋_GB2312" w:hAnsi="仿宋" w:hint="eastAsia"/>
          <w:sz w:val="32"/>
          <w:szCs w:val="32"/>
        </w:rPr>
        <w:t>月</w:t>
      </w:r>
      <w:r w:rsidR="002D19C8">
        <w:rPr>
          <w:rFonts w:ascii="仿宋_GB2312" w:eastAsia="仿宋_GB2312" w:hAnsi="仿宋"/>
          <w:sz w:val="32"/>
          <w:szCs w:val="32"/>
        </w:rPr>
        <w:t>3</w:t>
      </w:r>
      <w:r w:rsidR="00961EA9">
        <w:rPr>
          <w:rFonts w:ascii="仿宋_GB2312" w:eastAsia="仿宋_GB2312" w:hAnsi="仿宋"/>
          <w:sz w:val="32"/>
          <w:szCs w:val="32"/>
        </w:rPr>
        <w:t>1</w:t>
      </w:r>
      <w:r>
        <w:rPr>
          <w:rFonts w:ascii="仿宋_GB2312" w:eastAsia="仿宋_GB2312" w:hAnsi="仿宋" w:hint="eastAsia"/>
          <w:sz w:val="32"/>
          <w:szCs w:val="32"/>
        </w:rPr>
        <w:t>日，李沧区人力资源和社会保障局</w:t>
      </w:r>
      <w:r w:rsidR="00D55BEE" w:rsidRPr="00D55BEE">
        <w:rPr>
          <w:rFonts w:ascii="仿宋_GB2312" w:eastAsia="仿宋_GB2312" w:hAnsi="微软雅黑" w:cs="微软雅黑" w:hint="eastAsia"/>
          <w:sz w:val="32"/>
          <w:szCs w:val="32"/>
        </w:rPr>
        <w:t>牵头组织</w:t>
      </w:r>
      <w:r w:rsidR="00CE4087">
        <w:rPr>
          <w:rFonts w:ascii="仿宋_GB2312" w:eastAsia="仿宋_GB2312" w:hAnsi="仿宋" w:hint="eastAsia"/>
          <w:sz w:val="32"/>
          <w:szCs w:val="32"/>
        </w:rPr>
        <w:t>李沧区</w:t>
      </w:r>
      <w:r w:rsidR="00CE4087">
        <w:rPr>
          <w:rFonts w:ascii="仿宋_GB2312" w:eastAsia="仿宋_GB2312" w:hAnsi="微软雅黑" w:cs="仿宋_GB2312" w:hint="eastAsia"/>
          <w:color w:val="000000"/>
          <w:sz w:val="32"/>
          <w:szCs w:val="32"/>
        </w:rPr>
        <w:t>民政局、公安李沧分局、李沧区税务局</w:t>
      </w:r>
      <w:r w:rsidR="00CE4087" w:rsidRPr="00D55BEE">
        <w:rPr>
          <w:rFonts w:ascii="仿宋_GB2312" w:eastAsia="仿宋_GB2312" w:hAnsi="仿宋" w:hint="eastAsia"/>
          <w:sz w:val="32"/>
          <w:szCs w:val="32"/>
        </w:rPr>
        <w:t>等相</w:t>
      </w:r>
      <w:r>
        <w:rPr>
          <w:rFonts w:ascii="仿宋_GB2312" w:eastAsia="仿宋_GB2312" w:hAnsi="仿宋" w:hint="eastAsia"/>
          <w:sz w:val="32"/>
          <w:szCs w:val="32"/>
        </w:rPr>
        <w:t>关部门根据各自职能，</w:t>
      </w:r>
      <w:r w:rsidR="00D55BEE">
        <w:rPr>
          <w:rFonts w:ascii="仿宋_GB2312" w:eastAsia="仿宋_GB2312" w:hAnsi="仿宋" w:hint="eastAsia"/>
          <w:sz w:val="32"/>
          <w:szCs w:val="32"/>
        </w:rPr>
        <w:t>完成</w:t>
      </w:r>
      <w:r>
        <w:rPr>
          <w:rFonts w:ascii="仿宋_GB2312" w:eastAsia="仿宋_GB2312" w:hAnsi="仿宋" w:hint="eastAsia"/>
          <w:sz w:val="32"/>
          <w:szCs w:val="32"/>
        </w:rPr>
        <w:t>对申请人户籍、婚姻、人才资格、合同签订、社保缴纳、纳税以及住房补贴享受等情况</w:t>
      </w:r>
      <w:r w:rsidR="00D55BEE">
        <w:rPr>
          <w:rFonts w:ascii="仿宋_GB2312" w:eastAsia="仿宋_GB2312" w:hAnsi="仿宋" w:hint="eastAsia"/>
          <w:sz w:val="32"/>
          <w:szCs w:val="32"/>
        </w:rPr>
        <w:t>的</w:t>
      </w:r>
      <w:r>
        <w:rPr>
          <w:rFonts w:ascii="仿宋_GB2312" w:eastAsia="仿宋_GB2312" w:hAnsi="仿宋" w:hint="eastAsia"/>
          <w:sz w:val="32"/>
          <w:szCs w:val="32"/>
        </w:rPr>
        <w:t>审核，并根据审核结果更新排序名单。</w:t>
      </w:r>
    </w:p>
    <w:p w:rsidR="005445D4" w:rsidRDefault="00B71619" w:rsidP="00CE4087">
      <w:pPr>
        <w:overflowPunct w:val="0"/>
        <w:topLinePunct/>
        <w:autoSpaceDE w:val="0"/>
        <w:autoSpaceDN w:val="0"/>
        <w:adjustRightInd w:val="0"/>
        <w:snapToGrid w:val="0"/>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（四）补正复核</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对存在申请材料不齐全或不符合要求的，通过系统一次性退</w:t>
      </w:r>
      <w:r>
        <w:rPr>
          <w:rFonts w:ascii="仿宋_GB2312" w:eastAsia="仿宋_GB2312" w:hAnsi="仿宋" w:hint="eastAsia"/>
          <w:sz w:val="32"/>
          <w:szCs w:val="32"/>
        </w:rPr>
        <w:lastRenderedPageBreak/>
        <w:t>回并告知申请人，限期</w:t>
      </w:r>
      <w:r w:rsidR="00961EA9">
        <w:rPr>
          <w:rFonts w:ascii="仿宋_GB2312" w:eastAsia="仿宋_GB2312" w:hAnsi="仿宋"/>
          <w:sz w:val="32"/>
          <w:szCs w:val="32"/>
        </w:rPr>
        <w:t>3</w:t>
      </w:r>
      <w:r>
        <w:rPr>
          <w:rFonts w:ascii="仿宋_GB2312" w:eastAsia="仿宋_GB2312" w:hAnsi="仿宋" w:hint="eastAsia"/>
          <w:sz w:val="32"/>
          <w:szCs w:val="32"/>
        </w:rPr>
        <w:t>日内（2</w:t>
      </w:r>
      <w:r>
        <w:rPr>
          <w:rFonts w:ascii="仿宋_GB2312" w:eastAsia="仿宋_GB2312" w:hAnsi="仿宋"/>
          <w:sz w:val="32"/>
          <w:szCs w:val="32"/>
        </w:rPr>
        <w:t>02</w:t>
      </w:r>
      <w:r>
        <w:rPr>
          <w:rFonts w:ascii="仿宋_GB2312" w:eastAsia="仿宋_GB2312" w:hAnsi="仿宋" w:hint="eastAsia"/>
          <w:sz w:val="32"/>
          <w:szCs w:val="32"/>
        </w:rPr>
        <w:t>2年</w:t>
      </w:r>
      <w:r w:rsidR="00D55BEE">
        <w:rPr>
          <w:rFonts w:ascii="仿宋_GB2312" w:eastAsia="仿宋_GB2312" w:hAnsi="仿宋"/>
          <w:sz w:val="32"/>
          <w:szCs w:val="32"/>
        </w:rPr>
        <w:t>11</w:t>
      </w:r>
      <w:r>
        <w:rPr>
          <w:rFonts w:ascii="仿宋_GB2312" w:eastAsia="仿宋_GB2312" w:hAnsi="仿宋" w:hint="eastAsia"/>
          <w:sz w:val="32"/>
          <w:szCs w:val="32"/>
        </w:rPr>
        <w:t>月</w:t>
      </w:r>
      <w:r w:rsidR="00961EA9">
        <w:rPr>
          <w:rFonts w:ascii="仿宋_GB2312" w:eastAsia="仿宋_GB2312" w:hAnsi="仿宋"/>
          <w:sz w:val="32"/>
          <w:szCs w:val="32"/>
        </w:rPr>
        <w:t>3</w:t>
      </w:r>
      <w:r>
        <w:rPr>
          <w:rFonts w:ascii="仿宋_GB2312" w:eastAsia="仿宋_GB2312" w:hAnsi="仿宋" w:hint="eastAsia"/>
          <w:sz w:val="32"/>
          <w:szCs w:val="32"/>
        </w:rPr>
        <w:t>日前）补正相关材料，逾期不予补正的，视同放弃申请资格。收到补正材料后，相关部门于2</w:t>
      </w:r>
      <w:r>
        <w:rPr>
          <w:rFonts w:ascii="仿宋_GB2312" w:eastAsia="仿宋_GB2312" w:hAnsi="仿宋"/>
          <w:sz w:val="32"/>
          <w:szCs w:val="32"/>
        </w:rPr>
        <w:t>02</w:t>
      </w:r>
      <w:r>
        <w:rPr>
          <w:rFonts w:ascii="仿宋_GB2312" w:eastAsia="仿宋_GB2312" w:hAnsi="仿宋" w:hint="eastAsia"/>
          <w:sz w:val="32"/>
          <w:szCs w:val="32"/>
        </w:rPr>
        <w:t>2年</w:t>
      </w:r>
      <w:r w:rsidR="00D55BEE">
        <w:rPr>
          <w:rFonts w:ascii="仿宋_GB2312" w:eastAsia="仿宋_GB2312" w:hAnsi="仿宋"/>
          <w:sz w:val="32"/>
          <w:szCs w:val="32"/>
        </w:rPr>
        <w:t>11</w:t>
      </w:r>
      <w:r>
        <w:rPr>
          <w:rFonts w:ascii="仿宋_GB2312" w:eastAsia="仿宋_GB2312" w:hAnsi="仿宋" w:hint="eastAsia"/>
          <w:sz w:val="32"/>
          <w:szCs w:val="32"/>
        </w:rPr>
        <w:t>月</w:t>
      </w:r>
      <w:r w:rsidR="00A479B2">
        <w:rPr>
          <w:rFonts w:ascii="仿宋_GB2312" w:eastAsia="仿宋_GB2312" w:hAnsi="仿宋"/>
          <w:sz w:val="32"/>
          <w:szCs w:val="32"/>
        </w:rPr>
        <w:t>6</w:t>
      </w:r>
      <w:r>
        <w:rPr>
          <w:rFonts w:ascii="仿宋_GB2312" w:eastAsia="仿宋_GB2312" w:hAnsi="仿宋" w:hint="eastAsia"/>
          <w:sz w:val="32"/>
          <w:szCs w:val="32"/>
        </w:rPr>
        <w:t>日前完成复核。</w:t>
      </w:r>
    </w:p>
    <w:p w:rsidR="005445D4" w:rsidRDefault="00B71619" w:rsidP="00CE4087">
      <w:pPr>
        <w:overflowPunct w:val="0"/>
        <w:topLinePunct/>
        <w:autoSpaceDE w:val="0"/>
        <w:autoSpaceDN w:val="0"/>
        <w:adjustRightInd w:val="0"/>
        <w:snapToGrid w:val="0"/>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（五</w:t>
      </w:r>
      <w:r>
        <w:rPr>
          <w:rFonts w:ascii="楷体_GB2312" w:eastAsia="楷体_GB2312" w:hAnsi="仿宋"/>
          <w:sz w:val="32"/>
          <w:szCs w:val="32"/>
        </w:rPr>
        <w:t>）</w:t>
      </w:r>
      <w:r>
        <w:rPr>
          <w:rFonts w:ascii="楷体_GB2312" w:eastAsia="楷体_GB2312" w:hAnsi="仿宋" w:hint="eastAsia"/>
          <w:sz w:val="32"/>
          <w:szCs w:val="32"/>
        </w:rPr>
        <w:t>查</w:t>
      </w:r>
      <w:r>
        <w:rPr>
          <w:rFonts w:ascii="楷体_GB2312" w:eastAsia="楷体_GB2312" w:hAnsi="仿宋"/>
          <w:sz w:val="32"/>
          <w:szCs w:val="32"/>
        </w:rPr>
        <w:t>重公示</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自2</w:t>
      </w:r>
      <w:r>
        <w:rPr>
          <w:rFonts w:ascii="仿宋_GB2312" w:eastAsia="仿宋_GB2312" w:hAnsi="仿宋"/>
          <w:sz w:val="32"/>
          <w:szCs w:val="32"/>
        </w:rPr>
        <w:t>02</w:t>
      </w:r>
      <w:r>
        <w:rPr>
          <w:rFonts w:ascii="仿宋_GB2312" w:eastAsia="仿宋_GB2312" w:hAnsi="仿宋" w:hint="eastAsia"/>
          <w:sz w:val="32"/>
          <w:szCs w:val="32"/>
        </w:rPr>
        <w:t>2年</w:t>
      </w:r>
      <w:r w:rsidR="00D55BEE">
        <w:rPr>
          <w:rFonts w:ascii="仿宋_GB2312" w:eastAsia="仿宋_GB2312" w:hAnsi="仿宋"/>
          <w:sz w:val="32"/>
          <w:szCs w:val="32"/>
        </w:rPr>
        <w:t>11</w:t>
      </w:r>
      <w:r>
        <w:rPr>
          <w:rFonts w:ascii="仿宋_GB2312" w:eastAsia="仿宋_GB2312" w:hAnsi="仿宋" w:hint="eastAsia"/>
          <w:sz w:val="32"/>
          <w:szCs w:val="32"/>
        </w:rPr>
        <w:t>月</w:t>
      </w:r>
      <w:r w:rsidR="00A479B2">
        <w:rPr>
          <w:rFonts w:ascii="仿宋_GB2312" w:eastAsia="仿宋_GB2312" w:hAnsi="仿宋"/>
          <w:sz w:val="32"/>
          <w:szCs w:val="32"/>
        </w:rPr>
        <w:t>7</w:t>
      </w:r>
      <w:r>
        <w:rPr>
          <w:rFonts w:ascii="仿宋_GB2312" w:eastAsia="仿宋_GB2312" w:hAnsi="仿宋" w:hint="eastAsia"/>
          <w:sz w:val="32"/>
          <w:szCs w:val="32"/>
        </w:rPr>
        <w:t>日至2</w:t>
      </w:r>
      <w:r>
        <w:rPr>
          <w:rFonts w:ascii="仿宋_GB2312" w:eastAsia="仿宋_GB2312" w:hAnsi="仿宋"/>
          <w:sz w:val="32"/>
          <w:szCs w:val="32"/>
        </w:rPr>
        <w:t>02</w:t>
      </w:r>
      <w:r>
        <w:rPr>
          <w:rFonts w:ascii="仿宋_GB2312" w:eastAsia="仿宋_GB2312" w:hAnsi="仿宋" w:hint="eastAsia"/>
          <w:sz w:val="32"/>
          <w:szCs w:val="32"/>
        </w:rPr>
        <w:t>2年</w:t>
      </w:r>
      <w:r w:rsidR="00D55BEE">
        <w:rPr>
          <w:rFonts w:ascii="仿宋_GB2312" w:eastAsia="仿宋_GB2312" w:hAnsi="仿宋"/>
          <w:sz w:val="32"/>
          <w:szCs w:val="32"/>
        </w:rPr>
        <w:t>11</w:t>
      </w:r>
      <w:r>
        <w:rPr>
          <w:rFonts w:ascii="仿宋_GB2312" w:eastAsia="仿宋_GB2312" w:hAnsi="仿宋" w:hint="eastAsia"/>
          <w:sz w:val="32"/>
          <w:szCs w:val="32"/>
        </w:rPr>
        <w:t>月</w:t>
      </w:r>
      <w:r w:rsidR="001F712F">
        <w:rPr>
          <w:rFonts w:ascii="仿宋_GB2312" w:eastAsia="仿宋_GB2312" w:hAnsi="仿宋"/>
          <w:sz w:val="32"/>
          <w:szCs w:val="32"/>
        </w:rPr>
        <w:t>8</w:t>
      </w:r>
      <w:r>
        <w:rPr>
          <w:rFonts w:ascii="仿宋_GB2312" w:eastAsia="仿宋_GB2312" w:hAnsi="仿宋" w:hint="eastAsia"/>
          <w:sz w:val="32"/>
          <w:szCs w:val="32"/>
        </w:rPr>
        <w:t>日，李沧区城市建设管理局根据李沧区人力资源和社会保障局确定的人员排序名单，通过系统对人才家庭房产情况进行筛查，确定入围排序名单，并在市</w:t>
      </w:r>
      <w:proofErr w:type="gramStart"/>
      <w:r>
        <w:rPr>
          <w:rFonts w:ascii="仿宋_GB2312" w:eastAsia="仿宋_GB2312" w:hAnsi="仿宋" w:hint="eastAsia"/>
          <w:sz w:val="32"/>
          <w:szCs w:val="32"/>
        </w:rPr>
        <w:t>政务网</w:t>
      </w:r>
      <w:proofErr w:type="gramEnd"/>
      <w:r>
        <w:rPr>
          <w:rFonts w:ascii="仿宋_GB2312" w:eastAsia="仿宋_GB2312" w:hAnsi="仿宋" w:hint="eastAsia"/>
          <w:sz w:val="32"/>
          <w:szCs w:val="32"/>
        </w:rPr>
        <w:t>和市住房城乡建设</w:t>
      </w:r>
      <w:proofErr w:type="gramStart"/>
      <w:r>
        <w:rPr>
          <w:rFonts w:ascii="仿宋_GB2312" w:eastAsia="仿宋_GB2312" w:hAnsi="仿宋" w:hint="eastAsia"/>
          <w:sz w:val="32"/>
          <w:szCs w:val="32"/>
        </w:rPr>
        <w:t>局官网</w:t>
      </w:r>
      <w:proofErr w:type="gramEnd"/>
      <w:r>
        <w:rPr>
          <w:rFonts w:ascii="仿宋_GB2312" w:eastAsia="仿宋_GB2312" w:hAnsi="仿宋" w:hint="eastAsia"/>
          <w:sz w:val="32"/>
          <w:szCs w:val="32"/>
        </w:rPr>
        <w:t>及本区政务网站进行公示，公示期</w:t>
      </w:r>
      <w:r w:rsidR="009E3993">
        <w:rPr>
          <w:rFonts w:ascii="仿宋_GB2312" w:eastAsia="仿宋_GB2312" w:hAnsi="仿宋" w:hint="eastAsia"/>
          <w:sz w:val="32"/>
          <w:szCs w:val="32"/>
        </w:rPr>
        <w:t>不少于5日</w:t>
      </w:r>
      <w:r>
        <w:rPr>
          <w:rFonts w:ascii="仿宋_GB2312" w:eastAsia="仿宋_GB2312" w:hAnsi="仿宋" w:hint="eastAsia"/>
          <w:sz w:val="32"/>
          <w:szCs w:val="32"/>
        </w:rPr>
        <w:t>。</w:t>
      </w:r>
    </w:p>
    <w:p w:rsidR="005445D4" w:rsidRDefault="00B71619" w:rsidP="00CE4087">
      <w:pPr>
        <w:overflowPunct w:val="0"/>
        <w:topLinePunct/>
        <w:autoSpaceDE w:val="0"/>
        <w:autoSpaceDN w:val="0"/>
        <w:adjustRightInd w:val="0"/>
        <w:snapToGrid w:val="0"/>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（六</w:t>
      </w:r>
      <w:r>
        <w:rPr>
          <w:rFonts w:ascii="楷体_GB2312" w:eastAsia="楷体_GB2312" w:hAnsi="仿宋"/>
          <w:sz w:val="32"/>
          <w:szCs w:val="32"/>
        </w:rPr>
        <w:t>）</w:t>
      </w:r>
      <w:r>
        <w:rPr>
          <w:rFonts w:ascii="楷体_GB2312" w:eastAsia="楷体_GB2312" w:hAnsi="仿宋" w:hint="eastAsia"/>
          <w:sz w:val="32"/>
          <w:szCs w:val="32"/>
        </w:rPr>
        <w:t>选房公告</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李沧区城市建设管理局将于2022年</w:t>
      </w:r>
      <w:r w:rsidR="00D55BEE">
        <w:rPr>
          <w:rFonts w:ascii="仿宋_GB2312" w:eastAsia="仿宋_GB2312" w:hAnsi="仿宋"/>
          <w:sz w:val="32"/>
          <w:szCs w:val="32"/>
        </w:rPr>
        <w:t>11</w:t>
      </w:r>
      <w:r>
        <w:rPr>
          <w:rFonts w:ascii="仿宋_GB2312" w:eastAsia="仿宋_GB2312" w:hAnsi="仿宋" w:hint="eastAsia"/>
          <w:sz w:val="32"/>
          <w:szCs w:val="32"/>
        </w:rPr>
        <w:t>月</w:t>
      </w:r>
      <w:r w:rsidR="001F712F">
        <w:rPr>
          <w:rFonts w:ascii="仿宋_GB2312" w:eastAsia="仿宋_GB2312" w:hAnsi="仿宋"/>
          <w:sz w:val="32"/>
          <w:szCs w:val="32"/>
        </w:rPr>
        <w:t>15</w:t>
      </w:r>
      <w:r>
        <w:rPr>
          <w:rFonts w:ascii="仿宋_GB2312" w:eastAsia="仿宋_GB2312" w:hAnsi="仿宋" w:hint="eastAsia"/>
          <w:sz w:val="32"/>
          <w:szCs w:val="32"/>
        </w:rPr>
        <w:t>日在市住房城乡建设</w:t>
      </w:r>
      <w:proofErr w:type="gramStart"/>
      <w:r>
        <w:rPr>
          <w:rFonts w:ascii="仿宋_GB2312" w:eastAsia="仿宋_GB2312" w:hAnsi="仿宋" w:hint="eastAsia"/>
          <w:sz w:val="32"/>
          <w:szCs w:val="32"/>
        </w:rPr>
        <w:t>局官网</w:t>
      </w:r>
      <w:proofErr w:type="gramEnd"/>
      <w:r>
        <w:rPr>
          <w:rFonts w:ascii="仿宋_GB2312" w:eastAsia="仿宋_GB2312" w:hAnsi="仿宋" w:hint="eastAsia"/>
          <w:sz w:val="32"/>
          <w:szCs w:val="32"/>
        </w:rPr>
        <w:t>及本区政务网站发布选房公告。公告内容包含选</w:t>
      </w:r>
      <w:proofErr w:type="gramStart"/>
      <w:r>
        <w:rPr>
          <w:rFonts w:ascii="仿宋_GB2312" w:eastAsia="仿宋_GB2312" w:hAnsi="仿宋" w:hint="eastAsia"/>
          <w:sz w:val="32"/>
          <w:szCs w:val="32"/>
        </w:rPr>
        <w:t>房人员</w:t>
      </w:r>
      <w:proofErr w:type="gramEnd"/>
      <w:r>
        <w:rPr>
          <w:rFonts w:ascii="仿宋_GB2312" w:eastAsia="仿宋_GB2312" w:hAnsi="仿宋" w:hint="eastAsia"/>
          <w:sz w:val="32"/>
          <w:szCs w:val="32"/>
        </w:rPr>
        <w:t>名单、选房顺序、选房时间、</w:t>
      </w:r>
      <w:r w:rsidR="009E3993">
        <w:rPr>
          <w:rFonts w:ascii="仿宋_GB2312" w:eastAsia="仿宋_GB2312" w:hAnsi="微软雅黑" w:cs="仿宋_GB2312" w:hint="eastAsia"/>
          <w:color w:val="000000"/>
          <w:sz w:val="32"/>
          <w:szCs w:val="32"/>
        </w:rPr>
        <w:t>选房形式、选房流程</w:t>
      </w:r>
      <w:r>
        <w:rPr>
          <w:rFonts w:ascii="仿宋_GB2312" w:eastAsia="仿宋_GB2312" w:hAnsi="仿宋" w:hint="eastAsia"/>
          <w:sz w:val="32"/>
          <w:szCs w:val="32"/>
        </w:rPr>
        <w:t>等相关内容。</w:t>
      </w:r>
    </w:p>
    <w:p w:rsidR="005445D4" w:rsidRDefault="00B71619" w:rsidP="00CE4087">
      <w:pPr>
        <w:overflowPunct w:val="0"/>
        <w:topLinePunct/>
        <w:autoSpaceDE w:val="0"/>
        <w:autoSpaceDN w:val="0"/>
        <w:adjustRightInd w:val="0"/>
        <w:snapToGrid w:val="0"/>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（七</w:t>
      </w:r>
      <w:r>
        <w:rPr>
          <w:rFonts w:ascii="楷体_GB2312" w:eastAsia="楷体_GB2312" w:hAnsi="仿宋"/>
          <w:sz w:val="32"/>
          <w:szCs w:val="32"/>
        </w:rPr>
        <w:t>）</w:t>
      </w:r>
      <w:proofErr w:type="gramStart"/>
      <w:r w:rsidR="009E3993">
        <w:rPr>
          <w:rFonts w:ascii="楷体_GB2312" w:eastAsia="楷体_GB2312" w:hAnsi="仿宋" w:hint="eastAsia"/>
          <w:sz w:val="32"/>
          <w:szCs w:val="32"/>
        </w:rPr>
        <w:t>公证云</w:t>
      </w:r>
      <w:r>
        <w:rPr>
          <w:rFonts w:ascii="楷体_GB2312" w:eastAsia="楷体_GB2312" w:hAnsi="仿宋"/>
          <w:sz w:val="32"/>
          <w:szCs w:val="32"/>
        </w:rPr>
        <w:t>选房</w:t>
      </w:r>
      <w:proofErr w:type="gramEnd"/>
    </w:p>
    <w:p w:rsidR="005445D4" w:rsidRDefault="009E3993"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微软雅黑" w:cs="仿宋_GB2312" w:hint="eastAsia"/>
          <w:color w:val="000000"/>
          <w:sz w:val="32"/>
          <w:szCs w:val="32"/>
        </w:rPr>
        <w:t>以选房公告发布的内容为准，申请人进行</w:t>
      </w:r>
      <w:r>
        <w:rPr>
          <w:rFonts w:ascii="仿宋_GB2312" w:eastAsia="仿宋_GB2312" w:hAnsi="仿宋" w:hint="eastAsia"/>
          <w:sz w:val="32"/>
          <w:szCs w:val="32"/>
        </w:rPr>
        <w:t>线上</w:t>
      </w:r>
      <w:proofErr w:type="gramStart"/>
      <w:r>
        <w:rPr>
          <w:rFonts w:ascii="仿宋_GB2312" w:eastAsia="仿宋_GB2312" w:hAnsi="仿宋" w:hint="eastAsia"/>
          <w:sz w:val="32"/>
          <w:szCs w:val="32"/>
        </w:rPr>
        <w:t>公证云选房</w:t>
      </w:r>
      <w:proofErr w:type="gramEnd"/>
      <w:r w:rsidR="00B71619">
        <w:rPr>
          <w:rFonts w:ascii="仿宋_GB2312" w:eastAsia="仿宋_GB2312" w:hAnsi="仿宋" w:hint="eastAsia"/>
          <w:sz w:val="32"/>
          <w:szCs w:val="32"/>
        </w:rPr>
        <w:t>。</w:t>
      </w:r>
    </w:p>
    <w:p w:rsidR="005445D4" w:rsidRDefault="00B71619" w:rsidP="00CE4087">
      <w:pPr>
        <w:overflowPunct w:val="0"/>
        <w:topLinePunct/>
        <w:autoSpaceDE w:val="0"/>
        <w:autoSpaceDN w:val="0"/>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七、相关责任</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人才住房申请采取诚信申报方式，申请人和用人单位须如实提供申请材料，填报申请信息，并对提供材料和所填信息的真实性进行承诺。资格审核贯穿人才住房配售全过程，对弄虚作假骗取配售资格的个人，一经核实取消其分配资格，收回人才住房，5年内不得再次申请人才住房，并记入信用记录，纳入国家和省、市信用信息共享平台管理。对出具虚假证明的单位，纳</w:t>
      </w:r>
      <w:r>
        <w:rPr>
          <w:rFonts w:ascii="仿宋_GB2312" w:eastAsia="仿宋_GB2312" w:hAnsi="仿宋" w:hint="eastAsia"/>
          <w:sz w:val="32"/>
          <w:szCs w:val="32"/>
        </w:rPr>
        <w:lastRenderedPageBreak/>
        <w:t>入人才住房政策失信单位名单，并由主管部门或移交相关部门依法追究单位领导和相关工作人员的责任。</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（二）人才住房管理机构及其他相关部门的工作人员在人才住房管理工作中滥用职权、玩忽职守、徇私舞弊的，依法给予处分；构成犯罪的，依法追究刑事责任。</w:t>
      </w:r>
    </w:p>
    <w:p w:rsidR="005445D4" w:rsidRDefault="00B71619" w:rsidP="00CE4087">
      <w:pPr>
        <w:pStyle w:val="1"/>
        <w:overflowPunct w:val="0"/>
        <w:topLinePunct/>
        <w:autoSpaceDE w:val="0"/>
        <w:autoSpaceDN w:val="0"/>
        <w:ind w:firstLine="640"/>
        <w:rPr>
          <w:rFonts w:ascii="仿宋_GB2312"/>
        </w:rPr>
      </w:pPr>
      <w:r>
        <w:rPr>
          <w:rFonts w:ascii="仿宋_GB2312" w:hint="eastAsia"/>
        </w:rPr>
        <w:t>（三）产权型人才住房自</w:t>
      </w:r>
      <w:r w:rsidR="00116B4D">
        <w:rPr>
          <w:rFonts w:ascii="仿宋_GB2312" w:hint="eastAsia"/>
        </w:rPr>
        <w:t>房地产</w:t>
      </w:r>
      <w:r>
        <w:rPr>
          <w:rFonts w:ascii="仿宋_GB2312" w:hint="eastAsia"/>
        </w:rPr>
        <w:t>登记之日5年内，不得上市交易</w:t>
      </w:r>
      <w:r w:rsidR="00116B4D">
        <w:rPr>
          <w:rFonts w:ascii="仿宋_GB2312" w:hint="eastAsia"/>
        </w:rPr>
        <w:t>；</w:t>
      </w:r>
      <w:r w:rsidR="00116B4D" w:rsidRPr="00116B4D">
        <w:rPr>
          <w:rFonts w:ascii="仿宋_GB2312" w:hint="eastAsia"/>
        </w:rPr>
        <w:t>超过5年但不满10年需要上市交易的，上市交易时，应当将购房时以限定价格购买的部分面积，按照成交价格与购买时限定价格差价的50%，向政府交纳土地收益等价款；超过10年上市的，不需补交土地增值等收益</w:t>
      </w:r>
      <w:r>
        <w:rPr>
          <w:rFonts w:ascii="仿宋_GB2312" w:hint="eastAsia"/>
        </w:rPr>
        <w:t>。</w:t>
      </w:r>
    </w:p>
    <w:p w:rsidR="005445D4" w:rsidRDefault="00B71619" w:rsidP="00CE4087">
      <w:pPr>
        <w:pStyle w:val="1"/>
        <w:overflowPunct w:val="0"/>
        <w:topLinePunct/>
        <w:autoSpaceDE w:val="0"/>
        <w:autoSpaceDN w:val="0"/>
        <w:ind w:firstLine="640"/>
      </w:pPr>
      <w:r>
        <w:rPr>
          <w:rFonts w:hint="eastAsia"/>
        </w:rPr>
        <w:t>（四）</w:t>
      </w:r>
      <w:r w:rsidR="00C52906">
        <w:rPr>
          <w:rFonts w:ascii="仿宋_GB2312" w:hAnsi="黑体" w:hint="eastAsia"/>
          <w:kern w:val="0"/>
          <w:szCs w:val="32"/>
        </w:rPr>
        <w:t>本次人才住房公开配售工作全部由个人及用人单位</w:t>
      </w:r>
      <w:r w:rsidR="00C52906">
        <w:rPr>
          <w:rFonts w:hint="eastAsia"/>
        </w:rPr>
        <w:t>通过</w:t>
      </w:r>
      <w:r w:rsidR="00C52906">
        <w:rPr>
          <w:rFonts w:ascii="仿宋_GB2312" w:hAnsi="仿宋" w:hint="eastAsia"/>
          <w:szCs w:val="32"/>
        </w:rPr>
        <w:t>青岛市人才住房信息管理系统</w:t>
      </w:r>
      <w:r w:rsidR="00C52906">
        <w:rPr>
          <w:rFonts w:hint="eastAsia"/>
        </w:rPr>
        <w:t>进行</w:t>
      </w:r>
      <w:r w:rsidR="00C52906">
        <w:rPr>
          <w:rFonts w:ascii="仿宋_GB2312" w:hAnsi="仿宋" w:hint="eastAsia"/>
          <w:szCs w:val="32"/>
        </w:rPr>
        <w:t>，</w:t>
      </w:r>
      <w:r w:rsidR="00C52906">
        <w:rPr>
          <w:rFonts w:ascii="仿宋_GB2312" w:hAnsi="黑体" w:hint="eastAsia"/>
          <w:kern w:val="0"/>
          <w:szCs w:val="32"/>
        </w:rPr>
        <w:t>请各类人才不要通过中介机构申请，</w:t>
      </w:r>
      <w:r w:rsidR="00C52906">
        <w:rPr>
          <w:rFonts w:ascii="仿宋_GB2312" w:hAnsi="仿宋" w:hint="eastAsia"/>
          <w:szCs w:val="32"/>
        </w:rPr>
        <w:t>避免上当受骗！</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（五）咨询电话</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1.户籍审核咨询电话：66576539</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2.婚姻审核咨询电话：84672966</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3.纳税审核咨询电话：8</w:t>
      </w:r>
      <w:r>
        <w:rPr>
          <w:rFonts w:ascii="仿宋_GB2312" w:eastAsia="仿宋_GB2312" w:hAnsi="仿宋"/>
          <w:sz w:val="32"/>
          <w:szCs w:val="32"/>
        </w:rPr>
        <w:t>7690228</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4.人才资格咨询电话：84673301</w:t>
      </w:r>
    </w:p>
    <w:p w:rsidR="005445D4" w:rsidRDefault="00B71619" w:rsidP="00CE4087">
      <w:pPr>
        <w:overflowPunct w:val="0"/>
        <w:topLinePunct/>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5.房屋配售咨询电话：84610097；84630097</w:t>
      </w:r>
    </w:p>
    <w:p w:rsidR="005445D4" w:rsidRDefault="005445D4" w:rsidP="00CE4087">
      <w:pPr>
        <w:overflowPunct w:val="0"/>
        <w:topLinePunct/>
        <w:autoSpaceDE w:val="0"/>
        <w:autoSpaceDN w:val="0"/>
        <w:spacing w:line="500" w:lineRule="exact"/>
        <w:rPr>
          <w:rFonts w:ascii="仿宋_GB2312" w:eastAsia="仿宋_GB2312" w:hAnsi="仿宋"/>
          <w:sz w:val="32"/>
          <w:szCs w:val="32"/>
        </w:rPr>
      </w:pPr>
    </w:p>
    <w:p w:rsidR="005445D4" w:rsidRDefault="00B71619" w:rsidP="00CE4087">
      <w:pPr>
        <w:overflowPunct w:val="0"/>
        <w:topLinePunct/>
        <w:autoSpaceDE w:val="0"/>
        <w:autoSpaceDN w:val="0"/>
        <w:spacing w:line="500" w:lineRule="exact"/>
        <w:ind w:firstLineChars="200" w:firstLine="640"/>
        <w:rPr>
          <w:rFonts w:ascii="仿宋_GB2312" w:eastAsia="仿宋_GB2312"/>
          <w:sz w:val="32"/>
          <w:szCs w:val="32"/>
        </w:rPr>
      </w:pPr>
      <w:r>
        <w:rPr>
          <w:rFonts w:ascii="仿宋_GB2312" w:eastAsia="仿宋_GB2312" w:hint="eastAsia"/>
          <w:sz w:val="32"/>
          <w:szCs w:val="32"/>
        </w:rPr>
        <w:t>附件：1.青岛市人才住房人才类别及住房面积标准</w:t>
      </w:r>
    </w:p>
    <w:p w:rsidR="005445D4" w:rsidRDefault="00B71619" w:rsidP="00CE4087">
      <w:pPr>
        <w:pStyle w:val="1"/>
        <w:overflowPunct w:val="0"/>
        <w:topLinePunct/>
        <w:autoSpaceDE w:val="0"/>
        <w:autoSpaceDN w:val="0"/>
        <w:spacing w:line="500" w:lineRule="exact"/>
        <w:ind w:firstLineChars="500" w:firstLine="1600"/>
        <w:rPr>
          <w:rFonts w:ascii="仿宋_GB2312"/>
        </w:rPr>
      </w:pPr>
      <w:r>
        <w:rPr>
          <w:rFonts w:ascii="仿宋_GB2312" w:hint="eastAsia"/>
        </w:rPr>
        <w:t>2</w:t>
      </w:r>
      <w:r>
        <w:rPr>
          <w:rFonts w:ascii="仿宋_GB2312" w:hint="eastAsia"/>
          <w:szCs w:val="32"/>
        </w:rPr>
        <w:t>.青岛市人才住房分配综合评分表</w:t>
      </w:r>
    </w:p>
    <w:p w:rsidR="005445D4" w:rsidRDefault="00B71619" w:rsidP="00CE4087">
      <w:pPr>
        <w:pStyle w:val="1"/>
        <w:overflowPunct w:val="0"/>
        <w:topLinePunct/>
        <w:autoSpaceDE w:val="0"/>
        <w:autoSpaceDN w:val="0"/>
        <w:spacing w:line="500" w:lineRule="exact"/>
        <w:ind w:firstLineChars="500" w:firstLine="1600"/>
        <w:rPr>
          <w:rFonts w:ascii="仿宋_GB2312"/>
        </w:rPr>
      </w:pPr>
      <w:r>
        <w:rPr>
          <w:rFonts w:ascii="仿宋_GB2312" w:hint="eastAsia"/>
        </w:rPr>
        <w:t>3.青岛市人才住房申请材料清单</w:t>
      </w:r>
    </w:p>
    <w:p w:rsidR="005445D4" w:rsidRDefault="005445D4" w:rsidP="00CE4087">
      <w:pPr>
        <w:overflowPunct w:val="0"/>
        <w:topLinePunct/>
        <w:autoSpaceDE w:val="0"/>
        <w:autoSpaceDN w:val="0"/>
        <w:spacing w:line="500" w:lineRule="exact"/>
      </w:pPr>
    </w:p>
    <w:p w:rsidR="006F0794" w:rsidRDefault="006F0794" w:rsidP="009E3993">
      <w:pPr>
        <w:wordWrap w:val="0"/>
        <w:overflowPunct w:val="0"/>
        <w:topLinePunct/>
        <w:autoSpaceDE w:val="0"/>
        <w:autoSpaceDN w:val="0"/>
        <w:spacing w:line="500" w:lineRule="exact"/>
        <w:ind w:firstLineChars="1150" w:firstLine="3680"/>
        <w:jc w:val="right"/>
        <w:rPr>
          <w:rFonts w:ascii="仿宋_GB2312" w:eastAsia="仿宋_GB2312" w:hAnsi="仿宋"/>
          <w:sz w:val="32"/>
          <w:szCs w:val="32"/>
        </w:rPr>
      </w:pPr>
      <w:r>
        <w:rPr>
          <w:rFonts w:ascii="仿宋_GB2312" w:eastAsia="仿宋_GB2312" w:hAnsi="仿宋" w:hint="eastAsia"/>
          <w:sz w:val="32"/>
          <w:szCs w:val="32"/>
        </w:rPr>
        <w:t>李沧区城市建设管理局</w:t>
      </w:r>
      <w:r w:rsidR="004565B5">
        <w:rPr>
          <w:rFonts w:ascii="仿宋_GB2312" w:eastAsia="仿宋_GB2312" w:hAnsi="仿宋" w:hint="eastAsia"/>
          <w:sz w:val="32"/>
          <w:szCs w:val="32"/>
        </w:rPr>
        <w:t xml:space="preserve"> </w:t>
      </w:r>
      <w:r w:rsidR="004565B5">
        <w:rPr>
          <w:rFonts w:ascii="仿宋_GB2312" w:eastAsia="仿宋_GB2312" w:hAnsi="仿宋"/>
          <w:sz w:val="32"/>
          <w:szCs w:val="32"/>
        </w:rPr>
        <w:t xml:space="preserve">   </w:t>
      </w:r>
    </w:p>
    <w:p w:rsidR="00461070" w:rsidRDefault="00B71619" w:rsidP="009E3993">
      <w:pPr>
        <w:wordWrap w:val="0"/>
        <w:overflowPunct w:val="0"/>
        <w:topLinePunct/>
        <w:autoSpaceDE w:val="0"/>
        <w:autoSpaceDN w:val="0"/>
        <w:spacing w:line="500" w:lineRule="exact"/>
        <w:ind w:firstLineChars="1150" w:firstLine="3680"/>
        <w:jc w:val="right"/>
        <w:rPr>
          <w:rFonts w:ascii="仿宋_GB2312" w:eastAsia="仿宋_GB2312" w:hAnsi="仿宋"/>
          <w:sz w:val="32"/>
          <w:szCs w:val="32"/>
        </w:rPr>
      </w:pPr>
      <w:r>
        <w:rPr>
          <w:rFonts w:ascii="仿宋_GB2312" w:eastAsia="仿宋_GB2312" w:hAnsi="仿宋" w:hint="eastAsia"/>
          <w:sz w:val="32"/>
          <w:szCs w:val="32"/>
        </w:rPr>
        <w:t>2022年</w:t>
      </w:r>
      <w:r w:rsidR="009E3993">
        <w:rPr>
          <w:rFonts w:ascii="仿宋_GB2312" w:eastAsia="仿宋_GB2312" w:hAnsi="仿宋"/>
          <w:sz w:val="32"/>
          <w:szCs w:val="32"/>
        </w:rPr>
        <w:t>9</w:t>
      </w:r>
      <w:r>
        <w:rPr>
          <w:rFonts w:ascii="仿宋_GB2312" w:eastAsia="仿宋_GB2312" w:hAnsi="仿宋" w:hint="eastAsia"/>
          <w:sz w:val="32"/>
          <w:szCs w:val="32"/>
        </w:rPr>
        <w:t>月</w:t>
      </w:r>
      <w:r w:rsidR="004565B5">
        <w:rPr>
          <w:rFonts w:ascii="仿宋_GB2312" w:eastAsia="仿宋_GB2312" w:hAnsi="仿宋"/>
          <w:sz w:val="32"/>
          <w:szCs w:val="32"/>
        </w:rPr>
        <w:t>2</w:t>
      </w:r>
      <w:r w:rsidR="00803ACC">
        <w:rPr>
          <w:rFonts w:ascii="仿宋_GB2312" w:eastAsia="仿宋_GB2312" w:hAnsi="仿宋"/>
          <w:sz w:val="32"/>
          <w:szCs w:val="32"/>
        </w:rPr>
        <w:t>8</w:t>
      </w:r>
      <w:bookmarkStart w:id="0" w:name="_GoBack"/>
      <w:bookmarkEnd w:id="0"/>
      <w:r>
        <w:rPr>
          <w:rFonts w:ascii="仿宋_GB2312" w:eastAsia="仿宋_GB2312" w:hAnsi="仿宋" w:hint="eastAsia"/>
          <w:sz w:val="32"/>
          <w:szCs w:val="32"/>
        </w:rPr>
        <w:t>日</w:t>
      </w:r>
      <w:r w:rsidR="004565B5">
        <w:rPr>
          <w:rFonts w:ascii="仿宋_GB2312" w:eastAsia="仿宋_GB2312" w:hAnsi="仿宋" w:hint="eastAsia"/>
          <w:sz w:val="32"/>
          <w:szCs w:val="32"/>
        </w:rPr>
        <w:t xml:space="preserve"> </w:t>
      </w:r>
      <w:r w:rsidR="004565B5">
        <w:rPr>
          <w:rFonts w:ascii="仿宋_GB2312" w:eastAsia="仿宋_GB2312" w:hAnsi="仿宋"/>
          <w:sz w:val="32"/>
          <w:szCs w:val="32"/>
        </w:rPr>
        <w:t xml:space="preserve">     </w:t>
      </w:r>
    </w:p>
    <w:p w:rsidR="00461070" w:rsidRDefault="00461070" w:rsidP="00CE4087">
      <w:pPr>
        <w:overflowPunct w:val="0"/>
        <w:topLinePunct/>
        <w:autoSpaceDE w:val="0"/>
        <w:autoSpaceDN w:val="0"/>
        <w:spacing w:line="500" w:lineRule="exact"/>
        <w:rPr>
          <w:rFonts w:ascii="黑体" w:eastAsia="黑体" w:hAnsi="黑体" w:cs="黑体"/>
          <w:sz w:val="28"/>
          <w:szCs w:val="32"/>
        </w:rPr>
        <w:sectPr w:rsidR="00461070">
          <w:footerReference w:type="even" r:id="rId7"/>
          <w:footerReference w:type="default" r:id="rId8"/>
          <w:pgSz w:w="11906" w:h="16838"/>
          <w:pgMar w:top="2098" w:right="1474" w:bottom="1985" w:left="1588" w:header="851" w:footer="992" w:gutter="0"/>
          <w:pgNumType w:fmt="numberInDash"/>
          <w:cols w:space="425"/>
          <w:docGrid w:type="lines" w:linePitch="312"/>
        </w:sectPr>
      </w:pPr>
    </w:p>
    <w:p w:rsidR="005445D4" w:rsidRDefault="00B71619" w:rsidP="00CE4087">
      <w:pPr>
        <w:overflowPunct w:val="0"/>
        <w:topLinePunct/>
        <w:autoSpaceDE w:val="0"/>
        <w:autoSpaceDN w:val="0"/>
        <w:spacing w:line="520" w:lineRule="exact"/>
        <w:rPr>
          <w:rFonts w:ascii="黑体" w:eastAsia="黑体" w:hAnsi="黑体" w:cs="黑体"/>
          <w:sz w:val="28"/>
          <w:szCs w:val="32"/>
        </w:rPr>
      </w:pPr>
      <w:r>
        <w:rPr>
          <w:rFonts w:ascii="黑体" w:eastAsia="黑体" w:hAnsi="黑体" w:cs="黑体" w:hint="eastAsia"/>
          <w:sz w:val="28"/>
          <w:szCs w:val="32"/>
        </w:rPr>
        <w:lastRenderedPageBreak/>
        <w:t>附件1</w:t>
      </w:r>
    </w:p>
    <w:p w:rsidR="005445D4" w:rsidRDefault="00B71619" w:rsidP="00CE4087">
      <w:pPr>
        <w:overflowPunct w:val="0"/>
        <w:topLinePunct/>
        <w:autoSpaceDE w:val="0"/>
        <w:autoSpaceDN w:val="0"/>
        <w:spacing w:line="520" w:lineRule="exact"/>
        <w:jc w:val="center"/>
        <w:rPr>
          <w:rFonts w:ascii="黑体" w:eastAsia="黑体" w:hAnsi="黑体" w:cs="黑体"/>
          <w:sz w:val="44"/>
          <w:szCs w:val="44"/>
        </w:rPr>
      </w:pPr>
      <w:r>
        <w:rPr>
          <w:rFonts w:ascii="方正小标宋_GBK" w:eastAsia="方正小标宋_GBK" w:hint="eastAsia"/>
          <w:sz w:val="44"/>
          <w:szCs w:val="44"/>
        </w:rPr>
        <w:t>青岛市人才住房人才</w:t>
      </w:r>
      <w:r>
        <w:rPr>
          <w:rFonts w:ascii="方正小标宋_GBK" w:eastAsia="方正小标宋_GBK"/>
          <w:sz w:val="44"/>
          <w:szCs w:val="44"/>
        </w:rPr>
        <w:t>类别及</w:t>
      </w:r>
      <w:r>
        <w:rPr>
          <w:rFonts w:ascii="方正小标宋_GBK" w:eastAsia="方正小标宋_GBK" w:hint="eastAsia"/>
          <w:sz w:val="44"/>
          <w:szCs w:val="44"/>
        </w:rPr>
        <w:t>住房面积标准</w:t>
      </w:r>
    </w:p>
    <w:tbl>
      <w:tblPr>
        <w:tblpPr w:leftFromText="180" w:rightFromText="180" w:vertAnchor="text" w:horzAnchor="margin" w:tblpXSpec="center" w:tblpY="34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7"/>
        <w:gridCol w:w="1721"/>
      </w:tblGrid>
      <w:tr w:rsidR="005445D4">
        <w:trPr>
          <w:trHeight w:val="689"/>
        </w:trPr>
        <w:tc>
          <w:tcPr>
            <w:tcW w:w="7777" w:type="dxa"/>
            <w:tcBorders>
              <w:top w:val="single" w:sz="8" w:space="0" w:color="auto"/>
            </w:tcBorders>
            <w:vAlign w:val="center"/>
          </w:tcPr>
          <w:p w:rsidR="005445D4" w:rsidRDefault="00B71619" w:rsidP="00CE4087">
            <w:pPr>
              <w:overflowPunct w:val="0"/>
              <w:topLinePunct/>
              <w:autoSpaceDE w:val="0"/>
              <w:autoSpaceDN w:val="0"/>
              <w:spacing w:line="320" w:lineRule="exact"/>
              <w:jc w:val="center"/>
              <w:rPr>
                <w:rFonts w:eastAsia="黑体"/>
                <w:sz w:val="24"/>
              </w:rPr>
            </w:pPr>
            <w:r>
              <w:rPr>
                <w:rFonts w:eastAsia="黑体"/>
                <w:sz w:val="24"/>
              </w:rPr>
              <w:t>人才类别</w:t>
            </w:r>
          </w:p>
        </w:tc>
        <w:tc>
          <w:tcPr>
            <w:tcW w:w="1721" w:type="dxa"/>
            <w:tcBorders>
              <w:top w:val="single" w:sz="8" w:space="0" w:color="auto"/>
              <w:right w:val="single" w:sz="8" w:space="0" w:color="auto"/>
            </w:tcBorders>
            <w:vAlign w:val="center"/>
          </w:tcPr>
          <w:p w:rsidR="005445D4" w:rsidRDefault="00B71619" w:rsidP="00CE4087">
            <w:pPr>
              <w:overflowPunct w:val="0"/>
              <w:topLinePunct/>
              <w:autoSpaceDE w:val="0"/>
              <w:autoSpaceDN w:val="0"/>
              <w:spacing w:line="320" w:lineRule="exact"/>
              <w:jc w:val="center"/>
              <w:rPr>
                <w:rFonts w:eastAsia="黑体"/>
                <w:sz w:val="24"/>
              </w:rPr>
            </w:pPr>
            <w:r>
              <w:rPr>
                <w:rFonts w:eastAsia="黑体"/>
                <w:sz w:val="24"/>
              </w:rPr>
              <w:t>住房建筑面积标准（</w:t>
            </w:r>
            <w:r>
              <w:rPr>
                <w:szCs w:val="32"/>
              </w:rPr>
              <w:t>㎡</w:t>
            </w:r>
            <w:r>
              <w:rPr>
                <w:rFonts w:eastAsia="黑体"/>
                <w:sz w:val="24"/>
              </w:rPr>
              <w:t>）</w:t>
            </w:r>
          </w:p>
        </w:tc>
      </w:tr>
      <w:tr w:rsidR="005445D4">
        <w:trPr>
          <w:trHeight w:val="692"/>
        </w:trPr>
        <w:tc>
          <w:tcPr>
            <w:tcW w:w="7777" w:type="dxa"/>
            <w:vAlign w:val="center"/>
          </w:tcPr>
          <w:p w:rsidR="005445D4" w:rsidRDefault="00B71619" w:rsidP="00CE4087">
            <w:pPr>
              <w:overflowPunct w:val="0"/>
              <w:topLinePunct/>
              <w:autoSpaceDE w:val="0"/>
              <w:autoSpaceDN w:val="0"/>
              <w:spacing w:line="320" w:lineRule="exact"/>
              <w:jc w:val="left"/>
              <w:rPr>
                <w:rFonts w:eastAsia="仿宋_GB2312"/>
                <w:sz w:val="24"/>
              </w:rPr>
            </w:pPr>
            <w:r>
              <w:rPr>
                <w:rFonts w:eastAsia="仿宋_GB2312"/>
                <w:sz w:val="24"/>
              </w:rPr>
              <w:t>中国科学院院士和中国工程院院士</w:t>
            </w:r>
            <w:r>
              <w:rPr>
                <w:rFonts w:eastAsia="仿宋_GB2312" w:hint="eastAsia"/>
                <w:sz w:val="24"/>
              </w:rPr>
              <w:t>；</w:t>
            </w:r>
            <w:r>
              <w:rPr>
                <w:rFonts w:ascii="仿宋_GB2312" w:eastAsia="仿宋_GB2312" w:hAnsi="宋体" w:cs="仿宋_GB2312" w:hint="eastAsia"/>
                <w:color w:val="000000"/>
                <w:kern w:val="0"/>
                <w:sz w:val="24"/>
                <w:szCs w:val="32"/>
              </w:rPr>
              <w:t>《青岛市高层次人才分类目录》中规定的其他A类人才</w:t>
            </w:r>
            <w:r>
              <w:rPr>
                <w:rFonts w:eastAsia="仿宋_GB2312" w:hint="eastAsia"/>
                <w:sz w:val="24"/>
              </w:rPr>
              <w:t>；</w:t>
            </w:r>
            <w:r>
              <w:rPr>
                <w:rFonts w:eastAsia="仿宋_GB2312"/>
                <w:sz w:val="24"/>
              </w:rPr>
              <w:t>其他相应层次人员</w:t>
            </w:r>
            <w:r>
              <w:rPr>
                <w:rFonts w:eastAsia="仿宋_GB2312" w:hint="eastAsia"/>
                <w:sz w:val="24"/>
              </w:rPr>
              <w:t>。</w:t>
            </w:r>
          </w:p>
        </w:tc>
        <w:tc>
          <w:tcPr>
            <w:tcW w:w="1721" w:type="dxa"/>
            <w:tcBorders>
              <w:right w:val="single" w:sz="8" w:space="0" w:color="auto"/>
            </w:tcBorders>
            <w:vAlign w:val="center"/>
          </w:tcPr>
          <w:p w:rsidR="005445D4" w:rsidRDefault="00B71619" w:rsidP="00CE4087">
            <w:pPr>
              <w:overflowPunct w:val="0"/>
              <w:topLinePunct/>
              <w:autoSpaceDE w:val="0"/>
              <w:autoSpaceDN w:val="0"/>
              <w:spacing w:line="320" w:lineRule="exact"/>
              <w:jc w:val="center"/>
              <w:rPr>
                <w:rFonts w:hAnsi="宋体" w:cs="宋体"/>
                <w:kern w:val="0"/>
                <w:sz w:val="24"/>
              </w:rPr>
            </w:pPr>
            <w:r>
              <w:rPr>
                <w:rFonts w:hAnsi="宋体" w:cs="宋体" w:hint="eastAsia"/>
                <w:kern w:val="0"/>
                <w:sz w:val="24"/>
              </w:rPr>
              <w:t>180</w:t>
            </w:r>
          </w:p>
        </w:tc>
      </w:tr>
      <w:tr w:rsidR="005445D4">
        <w:trPr>
          <w:trHeight w:val="2113"/>
        </w:trPr>
        <w:tc>
          <w:tcPr>
            <w:tcW w:w="7777" w:type="dxa"/>
            <w:vAlign w:val="center"/>
          </w:tcPr>
          <w:p w:rsidR="005445D4" w:rsidRDefault="00B71619" w:rsidP="00CE4087">
            <w:pPr>
              <w:overflowPunct w:val="0"/>
              <w:topLinePunct/>
              <w:autoSpaceDE w:val="0"/>
              <w:autoSpaceDN w:val="0"/>
              <w:spacing w:line="320" w:lineRule="exact"/>
              <w:jc w:val="left"/>
              <w:rPr>
                <w:rFonts w:eastAsia="仿宋_GB2312"/>
                <w:sz w:val="24"/>
              </w:rPr>
            </w:pPr>
            <w:r>
              <w:rPr>
                <w:rFonts w:eastAsia="仿宋_GB2312" w:hint="eastAsia"/>
                <w:sz w:val="24"/>
              </w:rPr>
              <w:t>国家有突出贡献的中青年专家；长江学者；中国科学院百人计划人选；国家级重点人才工程人选；国家特支计划人选；科技部重大计划项目主要负责人；新世纪百千万人才工程国家级人选；国家杰出青年科学基金获得者；国家级教学名师；获国家自然科学奖、国家技术发明奖、国家科学技术进步奖</w:t>
            </w:r>
            <w:proofErr w:type="gramStart"/>
            <w:r>
              <w:rPr>
                <w:rFonts w:eastAsia="仿宋_GB2312" w:hint="eastAsia"/>
                <w:sz w:val="24"/>
              </w:rPr>
              <w:t>一</w:t>
            </w:r>
            <w:proofErr w:type="gramEnd"/>
            <w:r>
              <w:rPr>
                <w:rFonts w:eastAsia="仿宋_GB2312" w:hint="eastAsia"/>
                <w:sz w:val="24"/>
              </w:rPr>
              <w:t>二等奖的前</w:t>
            </w:r>
            <w:r>
              <w:rPr>
                <w:rFonts w:eastAsia="仿宋_GB2312" w:hint="eastAsia"/>
                <w:sz w:val="24"/>
              </w:rPr>
              <w:t>3</w:t>
            </w:r>
            <w:r>
              <w:rPr>
                <w:rFonts w:eastAsia="仿宋_GB2312" w:hint="eastAsia"/>
                <w:sz w:val="24"/>
              </w:rPr>
              <w:t>位完成人；入选国家创新人才推进计划的高层次人才；享誉国内外的经济学家、大师级文化艺术名家和知名人士；国际产业技术体系首席科</w:t>
            </w:r>
            <w:r>
              <w:rPr>
                <w:rFonts w:eastAsia="仿宋_GB2312" w:hint="eastAsia"/>
                <w:spacing w:val="-6"/>
                <w:sz w:val="24"/>
              </w:rPr>
              <w:t>学家；</w:t>
            </w:r>
            <w:r>
              <w:rPr>
                <w:rFonts w:ascii="仿宋_GB2312" w:eastAsia="仿宋_GB2312" w:hAnsi="宋体" w:cs="仿宋_GB2312" w:hint="eastAsia"/>
                <w:color w:val="000000"/>
                <w:spacing w:val="-6"/>
                <w:kern w:val="0"/>
                <w:sz w:val="24"/>
                <w:szCs w:val="32"/>
              </w:rPr>
              <w:t>《青岛市高层次人才分类目录》中规定的其他B类人才</w:t>
            </w:r>
            <w:r>
              <w:rPr>
                <w:rFonts w:eastAsia="仿宋_GB2312" w:hint="eastAsia"/>
                <w:spacing w:val="-6"/>
                <w:sz w:val="24"/>
              </w:rPr>
              <w:t>；</w:t>
            </w:r>
            <w:r>
              <w:rPr>
                <w:rFonts w:eastAsia="仿宋_GB2312"/>
                <w:spacing w:val="-6"/>
                <w:sz w:val="24"/>
              </w:rPr>
              <w:t>其他相应层次人员</w:t>
            </w:r>
            <w:r>
              <w:rPr>
                <w:rFonts w:eastAsia="仿宋_GB2312" w:hint="eastAsia"/>
                <w:spacing w:val="-6"/>
                <w:sz w:val="24"/>
              </w:rPr>
              <w:t>。</w:t>
            </w:r>
          </w:p>
        </w:tc>
        <w:tc>
          <w:tcPr>
            <w:tcW w:w="1721" w:type="dxa"/>
            <w:tcBorders>
              <w:right w:val="single" w:sz="8" w:space="0" w:color="auto"/>
            </w:tcBorders>
            <w:vAlign w:val="center"/>
          </w:tcPr>
          <w:p w:rsidR="005445D4" w:rsidRDefault="00B71619" w:rsidP="00CE4087">
            <w:pPr>
              <w:overflowPunct w:val="0"/>
              <w:topLinePunct/>
              <w:autoSpaceDE w:val="0"/>
              <w:autoSpaceDN w:val="0"/>
              <w:spacing w:line="320" w:lineRule="exact"/>
              <w:jc w:val="center"/>
              <w:rPr>
                <w:rFonts w:hAnsi="宋体" w:cs="宋体"/>
                <w:kern w:val="0"/>
                <w:sz w:val="24"/>
              </w:rPr>
            </w:pPr>
            <w:r>
              <w:rPr>
                <w:rFonts w:hAnsi="宋体" w:cs="宋体" w:hint="eastAsia"/>
                <w:kern w:val="0"/>
                <w:sz w:val="24"/>
              </w:rPr>
              <w:t>140</w:t>
            </w:r>
          </w:p>
        </w:tc>
      </w:tr>
      <w:tr w:rsidR="005445D4">
        <w:trPr>
          <w:trHeight w:val="2624"/>
        </w:trPr>
        <w:tc>
          <w:tcPr>
            <w:tcW w:w="7777" w:type="dxa"/>
            <w:vAlign w:val="center"/>
          </w:tcPr>
          <w:p w:rsidR="005445D4" w:rsidRDefault="00B71619" w:rsidP="00CE4087">
            <w:pPr>
              <w:overflowPunct w:val="0"/>
              <w:topLinePunct/>
              <w:autoSpaceDE w:val="0"/>
              <w:autoSpaceDN w:val="0"/>
              <w:spacing w:line="320" w:lineRule="exact"/>
              <w:jc w:val="left"/>
              <w:rPr>
                <w:rFonts w:eastAsia="仿宋_GB2312"/>
                <w:sz w:val="24"/>
              </w:rPr>
            </w:pPr>
            <w:r>
              <w:rPr>
                <w:rFonts w:eastAsia="仿宋_GB2312" w:hint="eastAsia"/>
                <w:sz w:val="24"/>
              </w:rPr>
              <w:t>享受国务院政府特殊津贴人员；省部级有突出贡献的中青年专家、山东省“泰山学者”、省“泰山学者海外特聘专家”；一级演职人员；培养出在奥运会或世锦赛上夺得金牌的运动员的国家级教练员；获省自然科学奖、技术发明奖、科学技术进步奖一等奖的前</w:t>
            </w:r>
            <w:r>
              <w:rPr>
                <w:rFonts w:eastAsia="仿宋_GB2312" w:hint="eastAsia"/>
                <w:sz w:val="24"/>
              </w:rPr>
              <w:t>2</w:t>
            </w:r>
            <w:r>
              <w:rPr>
                <w:rFonts w:eastAsia="仿宋_GB2312" w:hint="eastAsia"/>
                <w:sz w:val="24"/>
              </w:rPr>
              <w:t>位完成人；获中华技能大奖或全国技术能手的高技能人才；青岛市创业创新领军人才；青岛拔尖人才；青岛市特聘专家突出贡献奖获得者；青岛市名师名校长、青岛市高层次卫生人才、青岛市文化领军人才和青岛高层次金融人才；公共事业急需高层次人才；正高职称人员；</w:t>
            </w:r>
            <w:r>
              <w:rPr>
                <w:rFonts w:ascii="仿宋_GB2312" w:eastAsia="仿宋_GB2312" w:hAnsi="宋体" w:cs="仿宋_GB2312" w:hint="eastAsia"/>
                <w:color w:val="000000"/>
                <w:kern w:val="0"/>
                <w:sz w:val="24"/>
                <w:szCs w:val="32"/>
              </w:rPr>
              <w:t>《青岛市高层次人才分类目录》中规定的其他C类和D类人才</w:t>
            </w:r>
            <w:r>
              <w:rPr>
                <w:rFonts w:eastAsia="仿宋_GB2312" w:hint="eastAsia"/>
                <w:sz w:val="24"/>
              </w:rPr>
              <w:t>；</w:t>
            </w:r>
            <w:r>
              <w:rPr>
                <w:rFonts w:eastAsia="仿宋_GB2312"/>
                <w:sz w:val="24"/>
              </w:rPr>
              <w:t>其他相应层次人员</w:t>
            </w:r>
            <w:r>
              <w:rPr>
                <w:rFonts w:eastAsia="仿宋_GB2312" w:hint="eastAsia"/>
                <w:sz w:val="24"/>
              </w:rPr>
              <w:t>。</w:t>
            </w:r>
          </w:p>
        </w:tc>
        <w:tc>
          <w:tcPr>
            <w:tcW w:w="1721" w:type="dxa"/>
            <w:tcBorders>
              <w:right w:val="single" w:sz="8" w:space="0" w:color="auto"/>
            </w:tcBorders>
            <w:vAlign w:val="center"/>
          </w:tcPr>
          <w:p w:rsidR="005445D4" w:rsidRDefault="00B71619" w:rsidP="00CE4087">
            <w:pPr>
              <w:overflowPunct w:val="0"/>
              <w:topLinePunct/>
              <w:autoSpaceDE w:val="0"/>
              <w:autoSpaceDN w:val="0"/>
              <w:spacing w:line="320" w:lineRule="exact"/>
              <w:jc w:val="center"/>
              <w:rPr>
                <w:rFonts w:hAnsi="宋体" w:cs="宋体"/>
                <w:kern w:val="0"/>
                <w:sz w:val="24"/>
              </w:rPr>
            </w:pPr>
            <w:r>
              <w:rPr>
                <w:rFonts w:hAnsi="宋体" w:cs="宋体" w:hint="eastAsia"/>
                <w:kern w:val="0"/>
                <w:sz w:val="24"/>
              </w:rPr>
              <w:t>120</w:t>
            </w:r>
          </w:p>
        </w:tc>
      </w:tr>
      <w:tr w:rsidR="005445D4">
        <w:trPr>
          <w:trHeight w:val="1399"/>
        </w:trPr>
        <w:tc>
          <w:tcPr>
            <w:tcW w:w="7777" w:type="dxa"/>
            <w:vAlign w:val="center"/>
          </w:tcPr>
          <w:p w:rsidR="005445D4" w:rsidRDefault="00B71619" w:rsidP="00CE4087">
            <w:pPr>
              <w:overflowPunct w:val="0"/>
              <w:topLinePunct/>
              <w:autoSpaceDE w:val="0"/>
              <w:autoSpaceDN w:val="0"/>
              <w:spacing w:line="320" w:lineRule="exact"/>
              <w:jc w:val="left"/>
              <w:rPr>
                <w:rFonts w:eastAsia="仿宋_GB2312"/>
                <w:sz w:val="24"/>
              </w:rPr>
            </w:pPr>
            <w:r>
              <w:rPr>
                <w:rFonts w:eastAsia="仿宋_GB2312" w:hint="eastAsia"/>
                <w:sz w:val="24"/>
              </w:rPr>
              <w:t>博士；副高职称人员；来</w:t>
            </w:r>
            <w:proofErr w:type="gramStart"/>
            <w:r>
              <w:rPr>
                <w:rFonts w:eastAsia="仿宋_GB2312" w:hint="eastAsia"/>
                <w:sz w:val="24"/>
              </w:rPr>
              <w:t>青投资</w:t>
            </w:r>
            <w:proofErr w:type="gramEnd"/>
            <w:r>
              <w:rPr>
                <w:rFonts w:eastAsia="仿宋_GB2312" w:hint="eastAsia"/>
                <w:sz w:val="24"/>
              </w:rPr>
              <w:t>创业一次性投资额在</w:t>
            </w:r>
            <w:r>
              <w:rPr>
                <w:rFonts w:eastAsia="仿宋_GB2312" w:hint="eastAsia"/>
                <w:sz w:val="24"/>
              </w:rPr>
              <w:t>300</w:t>
            </w:r>
            <w:r>
              <w:rPr>
                <w:rFonts w:eastAsia="仿宋_GB2312" w:hint="eastAsia"/>
                <w:sz w:val="24"/>
              </w:rPr>
              <w:t>万元人民币以上，并年缴税额在</w:t>
            </w:r>
            <w:r>
              <w:rPr>
                <w:rFonts w:eastAsia="仿宋_GB2312" w:hint="eastAsia"/>
                <w:sz w:val="24"/>
              </w:rPr>
              <w:t>30</w:t>
            </w:r>
            <w:r>
              <w:rPr>
                <w:rFonts w:eastAsia="仿宋_GB2312" w:hint="eastAsia"/>
                <w:sz w:val="24"/>
              </w:rPr>
              <w:t>万元以上或企业聘用本市员工</w:t>
            </w:r>
            <w:r>
              <w:rPr>
                <w:rFonts w:eastAsia="仿宋_GB2312" w:hint="eastAsia"/>
                <w:sz w:val="24"/>
              </w:rPr>
              <w:t>30</w:t>
            </w:r>
            <w:r>
              <w:rPr>
                <w:rFonts w:eastAsia="仿宋_GB2312" w:hint="eastAsia"/>
                <w:sz w:val="24"/>
              </w:rPr>
              <w:t>人以上人员；“山东省首席技师、青岛市首席技师、青岛（技能型）拔尖人才”等称号获得者；</w:t>
            </w:r>
            <w:r>
              <w:rPr>
                <w:rFonts w:eastAsia="仿宋_GB2312" w:hint="eastAsia"/>
                <w:spacing w:val="-6"/>
                <w:sz w:val="24"/>
              </w:rPr>
              <w:t>近三年个人所得税年度平均纳税总额</w:t>
            </w:r>
            <w:r>
              <w:rPr>
                <w:rFonts w:eastAsia="仿宋_GB2312" w:hint="eastAsia"/>
                <w:spacing w:val="-6"/>
                <w:sz w:val="24"/>
              </w:rPr>
              <w:t>12</w:t>
            </w:r>
            <w:r>
              <w:rPr>
                <w:rFonts w:eastAsia="仿宋_GB2312" w:hint="eastAsia"/>
                <w:spacing w:val="-6"/>
                <w:sz w:val="24"/>
              </w:rPr>
              <w:t>万元及以上人员；</w:t>
            </w:r>
            <w:r>
              <w:rPr>
                <w:rFonts w:eastAsia="仿宋_GB2312"/>
                <w:spacing w:val="-6"/>
                <w:sz w:val="24"/>
              </w:rPr>
              <w:t>其他相应层次人员</w:t>
            </w:r>
            <w:r>
              <w:rPr>
                <w:rFonts w:eastAsia="仿宋_GB2312" w:hint="eastAsia"/>
                <w:spacing w:val="-6"/>
                <w:sz w:val="24"/>
              </w:rPr>
              <w:t>。</w:t>
            </w:r>
          </w:p>
        </w:tc>
        <w:tc>
          <w:tcPr>
            <w:tcW w:w="1721" w:type="dxa"/>
            <w:tcBorders>
              <w:right w:val="single" w:sz="8" w:space="0" w:color="auto"/>
            </w:tcBorders>
            <w:vAlign w:val="center"/>
          </w:tcPr>
          <w:p w:rsidR="005445D4" w:rsidRDefault="00B71619" w:rsidP="00CE4087">
            <w:pPr>
              <w:overflowPunct w:val="0"/>
              <w:topLinePunct/>
              <w:autoSpaceDE w:val="0"/>
              <w:autoSpaceDN w:val="0"/>
              <w:spacing w:line="320" w:lineRule="exact"/>
              <w:jc w:val="center"/>
              <w:rPr>
                <w:rFonts w:hAnsi="宋体" w:cs="宋体"/>
                <w:kern w:val="0"/>
                <w:sz w:val="24"/>
              </w:rPr>
            </w:pPr>
            <w:r>
              <w:rPr>
                <w:rFonts w:hAnsi="宋体" w:cs="宋体" w:hint="eastAsia"/>
                <w:kern w:val="0"/>
                <w:sz w:val="24"/>
              </w:rPr>
              <w:t>90</w:t>
            </w:r>
          </w:p>
        </w:tc>
      </w:tr>
      <w:tr w:rsidR="005445D4">
        <w:trPr>
          <w:trHeight w:val="660"/>
        </w:trPr>
        <w:tc>
          <w:tcPr>
            <w:tcW w:w="7777" w:type="dxa"/>
            <w:vAlign w:val="center"/>
          </w:tcPr>
          <w:p w:rsidR="005445D4" w:rsidRDefault="00B71619" w:rsidP="00CE4087">
            <w:pPr>
              <w:overflowPunct w:val="0"/>
              <w:topLinePunct/>
              <w:autoSpaceDE w:val="0"/>
              <w:autoSpaceDN w:val="0"/>
              <w:spacing w:line="320" w:lineRule="exact"/>
              <w:rPr>
                <w:rFonts w:eastAsia="仿宋_GB2312"/>
                <w:sz w:val="24"/>
              </w:rPr>
            </w:pPr>
            <w:r>
              <w:rPr>
                <w:rFonts w:eastAsia="仿宋_GB2312" w:hint="eastAsia"/>
                <w:sz w:val="24"/>
              </w:rPr>
              <w:t>硕士；中级职称人员</w:t>
            </w:r>
            <w:r>
              <w:rPr>
                <w:rFonts w:eastAsia="仿宋_GB2312"/>
                <w:sz w:val="24"/>
              </w:rPr>
              <w:t>；</w:t>
            </w:r>
            <w:r>
              <w:rPr>
                <w:rFonts w:eastAsia="仿宋_GB2312" w:hint="eastAsia"/>
                <w:sz w:val="24"/>
              </w:rPr>
              <w:t>高级技师；近三年个人所得税年度平均纳税总额</w:t>
            </w:r>
            <w:r>
              <w:rPr>
                <w:rFonts w:eastAsia="仿宋_GB2312" w:hint="eastAsia"/>
                <w:sz w:val="24"/>
              </w:rPr>
              <w:t>4</w:t>
            </w:r>
            <w:r>
              <w:rPr>
                <w:rFonts w:eastAsia="仿宋_GB2312" w:hint="eastAsia"/>
                <w:sz w:val="24"/>
              </w:rPr>
              <w:t>万元</w:t>
            </w:r>
            <w:r>
              <w:rPr>
                <w:rFonts w:eastAsia="仿宋_GB2312" w:hint="eastAsia"/>
                <w:sz w:val="24"/>
              </w:rPr>
              <w:t>-12</w:t>
            </w:r>
            <w:r>
              <w:rPr>
                <w:rFonts w:eastAsia="仿宋_GB2312" w:hint="eastAsia"/>
                <w:sz w:val="24"/>
              </w:rPr>
              <w:t>万元人员；</w:t>
            </w:r>
            <w:r>
              <w:rPr>
                <w:rFonts w:eastAsia="仿宋_GB2312"/>
                <w:sz w:val="24"/>
              </w:rPr>
              <w:t>其他相应层次人员</w:t>
            </w:r>
            <w:r>
              <w:rPr>
                <w:rFonts w:eastAsia="仿宋_GB2312" w:hint="eastAsia"/>
                <w:sz w:val="24"/>
              </w:rPr>
              <w:t>。</w:t>
            </w:r>
          </w:p>
        </w:tc>
        <w:tc>
          <w:tcPr>
            <w:tcW w:w="1721" w:type="dxa"/>
            <w:tcBorders>
              <w:right w:val="single" w:sz="8" w:space="0" w:color="auto"/>
            </w:tcBorders>
            <w:vAlign w:val="center"/>
          </w:tcPr>
          <w:p w:rsidR="005445D4" w:rsidRDefault="00B71619" w:rsidP="00CE4087">
            <w:pPr>
              <w:overflowPunct w:val="0"/>
              <w:topLinePunct/>
              <w:autoSpaceDE w:val="0"/>
              <w:autoSpaceDN w:val="0"/>
              <w:spacing w:line="320" w:lineRule="exact"/>
              <w:jc w:val="center"/>
              <w:rPr>
                <w:rFonts w:hAnsi="宋体" w:cs="宋体"/>
                <w:kern w:val="0"/>
                <w:sz w:val="24"/>
              </w:rPr>
            </w:pPr>
            <w:r>
              <w:rPr>
                <w:rFonts w:hAnsi="宋体" w:cs="宋体" w:hint="eastAsia"/>
                <w:kern w:val="0"/>
                <w:sz w:val="24"/>
              </w:rPr>
              <w:t>75</w:t>
            </w:r>
          </w:p>
        </w:tc>
      </w:tr>
      <w:tr w:rsidR="005445D4">
        <w:trPr>
          <w:trHeight w:val="813"/>
        </w:trPr>
        <w:tc>
          <w:tcPr>
            <w:tcW w:w="7777" w:type="dxa"/>
            <w:vAlign w:val="center"/>
          </w:tcPr>
          <w:p w:rsidR="005445D4" w:rsidRDefault="00B71619" w:rsidP="00CE4087">
            <w:pPr>
              <w:overflowPunct w:val="0"/>
              <w:topLinePunct/>
              <w:autoSpaceDE w:val="0"/>
              <w:autoSpaceDN w:val="0"/>
              <w:spacing w:line="320" w:lineRule="exact"/>
              <w:rPr>
                <w:rFonts w:eastAsia="仿宋_GB2312"/>
                <w:sz w:val="24"/>
              </w:rPr>
            </w:pPr>
            <w:r>
              <w:rPr>
                <w:rFonts w:eastAsia="仿宋_GB2312" w:hint="eastAsia"/>
                <w:sz w:val="24"/>
              </w:rPr>
              <w:t>全日制本科毕业生；技师；来</w:t>
            </w:r>
            <w:proofErr w:type="gramStart"/>
            <w:r>
              <w:rPr>
                <w:rFonts w:eastAsia="仿宋_GB2312" w:hint="eastAsia"/>
                <w:sz w:val="24"/>
              </w:rPr>
              <w:t>青投资</w:t>
            </w:r>
            <w:proofErr w:type="gramEnd"/>
            <w:r>
              <w:rPr>
                <w:rFonts w:eastAsia="仿宋_GB2312" w:hint="eastAsia"/>
                <w:sz w:val="24"/>
              </w:rPr>
              <w:t>创业一次性投资额在</w:t>
            </w:r>
            <w:r>
              <w:rPr>
                <w:rFonts w:eastAsia="仿宋_GB2312" w:hint="eastAsia"/>
                <w:sz w:val="24"/>
              </w:rPr>
              <w:t>100</w:t>
            </w:r>
            <w:r>
              <w:rPr>
                <w:rFonts w:eastAsia="仿宋_GB2312" w:hint="eastAsia"/>
                <w:sz w:val="24"/>
              </w:rPr>
              <w:t>万元人民币以上，并年缴税额在</w:t>
            </w:r>
            <w:r>
              <w:rPr>
                <w:rFonts w:eastAsia="仿宋_GB2312" w:hint="eastAsia"/>
                <w:sz w:val="24"/>
              </w:rPr>
              <w:t>10</w:t>
            </w:r>
            <w:r>
              <w:rPr>
                <w:rFonts w:eastAsia="仿宋_GB2312" w:hint="eastAsia"/>
                <w:sz w:val="24"/>
              </w:rPr>
              <w:t>万元以上或企业聘用本市员工</w:t>
            </w:r>
            <w:r>
              <w:rPr>
                <w:rFonts w:eastAsia="仿宋_GB2312" w:hint="eastAsia"/>
                <w:sz w:val="24"/>
              </w:rPr>
              <w:t>10</w:t>
            </w:r>
            <w:r>
              <w:rPr>
                <w:rFonts w:eastAsia="仿宋_GB2312" w:hint="eastAsia"/>
                <w:sz w:val="24"/>
              </w:rPr>
              <w:t>人以上人员</w:t>
            </w:r>
            <w:r>
              <w:rPr>
                <w:rFonts w:eastAsia="仿宋_GB2312" w:hint="eastAsia"/>
                <w:bCs/>
                <w:sz w:val="24"/>
              </w:rPr>
              <w:t>；</w:t>
            </w:r>
            <w:r>
              <w:rPr>
                <w:rFonts w:eastAsia="仿宋_GB2312"/>
                <w:sz w:val="24"/>
              </w:rPr>
              <w:t>其他相应层次人员</w:t>
            </w:r>
            <w:r>
              <w:rPr>
                <w:rFonts w:eastAsia="仿宋_GB2312" w:hint="eastAsia"/>
                <w:sz w:val="24"/>
              </w:rPr>
              <w:t>。</w:t>
            </w:r>
          </w:p>
        </w:tc>
        <w:tc>
          <w:tcPr>
            <w:tcW w:w="1721" w:type="dxa"/>
            <w:tcBorders>
              <w:right w:val="single" w:sz="8" w:space="0" w:color="auto"/>
            </w:tcBorders>
            <w:vAlign w:val="center"/>
          </w:tcPr>
          <w:p w:rsidR="005445D4" w:rsidRDefault="00B71619" w:rsidP="00CE4087">
            <w:pPr>
              <w:overflowPunct w:val="0"/>
              <w:topLinePunct/>
              <w:autoSpaceDE w:val="0"/>
              <w:autoSpaceDN w:val="0"/>
              <w:spacing w:line="320" w:lineRule="exact"/>
              <w:jc w:val="center"/>
              <w:rPr>
                <w:rFonts w:hAnsi="宋体" w:cs="宋体"/>
                <w:kern w:val="0"/>
                <w:sz w:val="24"/>
              </w:rPr>
            </w:pPr>
            <w:r>
              <w:rPr>
                <w:rFonts w:hAnsi="宋体" w:cs="宋体" w:hint="eastAsia"/>
                <w:kern w:val="0"/>
                <w:sz w:val="24"/>
              </w:rPr>
              <w:t>65</w:t>
            </w:r>
          </w:p>
        </w:tc>
      </w:tr>
      <w:tr w:rsidR="005445D4">
        <w:trPr>
          <w:trHeight w:val="499"/>
        </w:trPr>
        <w:tc>
          <w:tcPr>
            <w:tcW w:w="7777" w:type="dxa"/>
            <w:vAlign w:val="center"/>
          </w:tcPr>
          <w:p w:rsidR="005445D4" w:rsidRDefault="00B71619" w:rsidP="00CE4087">
            <w:pPr>
              <w:overflowPunct w:val="0"/>
              <w:topLinePunct/>
              <w:autoSpaceDE w:val="0"/>
              <w:autoSpaceDN w:val="0"/>
              <w:spacing w:line="320" w:lineRule="exact"/>
              <w:rPr>
                <w:rFonts w:eastAsia="仿宋_GB2312"/>
                <w:sz w:val="24"/>
              </w:rPr>
            </w:pPr>
            <w:r>
              <w:rPr>
                <w:rFonts w:eastAsia="仿宋_GB2312" w:hint="eastAsia"/>
                <w:sz w:val="24"/>
              </w:rPr>
              <w:t>全日制专科毕业生；高级工。</w:t>
            </w:r>
          </w:p>
        </w:tc>
        <w:tc>
          <w:tcPr>
            <w:tcW w:w="1721" w:type="dxa"/>
            <w:tcBorders>
              <w:right w:val="single" w:sz="8" w:space="0" w:color="auto"/>
            </w:tcBorders>
            <w:vAlign w:val="center"/>
          </w:tcPr>
          <w:p w:rsidR="005445D4" w:rsidRDefault="00B71619" w:rsidP="00CE4087">
            <w:pPr>
              <w:overflowPunct w:val="0"/>
              <w:topLinePunct/>
              <w:autoSpaceDE w:val="0"/>
              <w:autoSpaceDN w:val="0"/>
              <w:spacing w:line="320" w:lineRule="exact"/>
              <w:jc w:val="center"/>
              <w:rPr>
                <w:rFonts w:hAnsi="宋体" w:cs="宋体"/>
                <w:kern w:val="0"/>
                <w:sz w:val="24"/>
              </w:rPr>
            </w:pPr>
            <w:r>
              <w:rPr>
                <w:rFonts w:hAnsi="宋体" w:cs="宋体"/>
                <w:kern w:val="0"/>
                <w:sz w:val="24"/>
              </w:rPr>
              <w:t>55</w:t>
            </w:r>
          </w:p>
        </w:tc>
      </w:tr>
      <w:tr w:rsidR="005445D4">
        <w:trPr>
          <w:trHeight w:val="554"/>
        </w:trPr>
        <w:tc>
          <w:tcPr>
            <w:tcW w:w="7777" w:type="dxa"/>
            <w:vAlign w:val="center"/>
          </w:tcPr>
          <w:p w:rsidR="005445D4" w:rsidRDefault="00B71619" w:rsidP="00CE4087">
            <w:pPr>
              <w:overflowPunct w:val="0"/>
              <w:topLinePunct/>
              <w:autoSpaceDE w:val="0"/>
              <w:autoSpaceDN w:val="0"/>
              <w:spacing w:line="320" w:lineRule="exact"/>
              <w:rPr>
                <w:rFonts w:eastAsia="仿宋_GB2312"/>
                <w:sz w:val="24"/>
              </w:rPr>
            </w:pPr>
            <w:r>
              <w:rPr>
                <w:rFonts w:eastAsia="仿宋_GB2312" w:hint="eastAsia"/>
                <w:sz w:val="24"/>
              </w:rPr>
              <w:t>其他特需人才一事一议。</w:t>
            </w:r>
          </w:p>
        </w:tc>
        <w:tc>
          <w:tcPr>
            <w:tcW w:w="1721" w:type="dxa"/>
            <w:tcBorders>
              <w:right w:val="single" w:sz="8" w:space="0" w:color="auto"/>
            </w:tcBorders>
            <w:vAlign w:val="center"/>
          </w:tcPr>
          <w:p w:rsidR="005445D4" w:rsidRDefault="00B71619" w:rsidP="00CE4087">
            <w:pPr>
              <w:overflowPunct w:val="0"/>
              <w:topLinePunct/>
              <w:autoSpaceDE w:val="0"/>
              <w:autoSpaceDN w:val="0"/>
              <w:spacing w:line="320" w:lineRule="exact"/>
              <w:jc w:val="center"/>
              <w:rPr>
                <w:rFonts w:hAnsi="宋体" w:cs="宋体"/>
                <w:kern w:val="0"/>
                <w:sz w:val="24"/>
              </w:rPr>
            </w:pPr>
            <w:r>
              <w:rPr>
                <w:rFonts w:ascii="仿宋_GB2312" w:eastAsia="仿宋_GB2312" w:hAnsi="仿宋_GB2312" w:cs="仿宋_GB2312" w:hint="eastAsia"/>
                <w:sz w:val="24"/>
              </w:rPr>
              <w:t>根据实际情况研究</w:t>
            </w:r>
            <w:r>
              <w:rPr>
                <w:rFonts w:ascii="仿宋_GB2312" w:eastAsia="仿宋_GB2312" w:hAnsi="仿宋_GB2312" w:cs="仿宋_GB2312" w:hint="eastAsia"/>
                <w:kern w:val="0"/>
                <w:sz w:val="24"/>
              </w:rPr>
              <w:t>决定</w:t>
            </w:r>
          </w:p>
        </w:tc>
      </w:tr>
    </w:tbl>
    <w:p w:rsidR="005445D4" w:rsidRDefault="00B71619" w:rsidP="00CE4087">
      <w:pPr>
        <w:tabs>
          <w:tab w:val="left" w:pos="2940"/>
        </w:tabs>
        <w:overflowPunct w:val="0"/>
        <w:topLinePunct/>
        <w:autoSpaceDE w:val="0"/>
        <w:autoSpaceDN w:val="0"/>
        <w:spacing w:line="520" w:lineRule="exact"/>
        <w:rPr>
          <w:rFonts w:ascii="黑体" w:eastAsia="黑体" w:hAnsi="黑体" w:cs="黑体"/>
          <w:sz w:val="28"/>
          <w:szCs w:val="32"/>
        </w:rPr>
      </w:pPr>
      <w:r>
        <w:rPr>
          <w:rFonts w:ascii="黑体" w:eastAsia="黑体" w:hAnsi="黑体" w:cs="黑体" w:hint="eastAsia"/>
          <w:sz w:val="28"/>
          <w:szCs w:val="32"/>
        </w:rPr>
        <w:lastRenderedPageBreak/>
        <w:t>附件2</w:t>
      </w:r>
    </w:p>
    <w:p w:rsidR="005445D4" w:rsidRDefault="00B71619" w:rsidP="00CE4087">
      <w:pPr>
        <w:tabs>
          <w:tab w:val="left" w:pos="2940"/>
        </w:tabs>
        <w:overflowPunct w:val="0"/>
        <w:topLinePunct/>
        <w:autoSpaceDE w:val="0"/>
        <w:autoSpaceDN w:val="0"/>
        <w:spacing w:line="520" w:lineRule="exact"/>
        <w:jc w:val="center"/>
        <w:rPr>
          <w:rFonts w:ascii="方正小标宋_GBK" w:eastAsia="方正小标宋_GBK" w:hAnsi="方正小标宋_GBK" w:cs="方正小标宋_GBK"/>
          <w:bCs/>
          <w:color w:val="000000"/>
          <w:kern w:val="0"/>
          <w:sz w:val="44"/>
          <w:szCs w:val="44"/>
        </w:rPr>
      </w:pPr>
      <w:r>
        <w:rPr>
          <w:rFonts w:ascii="方正小标宋_GBK" w:eastAsia="方正小标宋_GBK" w:hAnsi="方正小标宋_GBK" w:cs="方正小标宋_GBK" w:hint="eastAsia"/>
          <w:bCs/>
          <w:color w:val="000000"/>
          <w:kern w:val="0"/>
          <w:sz w:val="44"/>
          <w:szCs w:val="44"/>
        </w:rPr>
        <w:t>青岛市人才住房分配综合评分表</w:t>
      </w:r>
    </w:p>
    <w:p w:rsidR="005445D4" w:rsidRDefault="005445D4" w:rsidP="00CE4087">
      <w:pPr>
        <w:tabs>
          <w:tab w:val="left" w:pos="2940"/>
        </w:tabs>
        <w:overflowPunct w:val="0"/>
        <w:topLinePunct/>
        <w:autoSpaceDE w:val="0"/>
        <w:autoSpaceDN w:val="0"/>
        <w:spacing w:line="320" w:lineRule="exact"/>
        <w:jc w:val="center"/>
        <w:rPr>
          <w:rFonts w:ascii="方正小标宋_GBK" w:eastAsia="方正小标宋_GBK" w:hAnsi="方正小标宋_GBK" w:cs="方正小标宋_GBK"/>
          <w:bCs/>
          <w:color w:val="000000"/>
          <w:kern w:val="0"/>
          <w:sz w:val="44"/>
          <w:szCs w:val="44"/>
        </w:rPr>
      </w:pPr>
    </w:p>
    <w:tbl>
      <w:tblPr>
        <w:tblW w:w="9667" w:type="dxa"/>
        <w:tblInd w:w="-640" w:type="dxa"/>
        <w:tblLayout w:type="fixed"/>
        <w:tblCellMar>
          <w:left w:w="0" w:type="dxa"/>
          <w:right w:w="0" w:type="dxa"/>
        </w:tblCellMar>
        <w:tblLook w:val="04A0" w:firstRow="1" w:lastRow="0" w:firstColumn="1" w:lastColumn="0" w:noHBand="0" w:noVBand="1"/>
      </w:tblPr>
      <w:tblGrid>
        <w:gridCol w:w="946"/>
        <w:gridCol w:w="1395"/>
        <w:gridCol w:w="5430"/>
        <w:gridCol w:w="960"/>
        <w:gridCol w:w="936"/>
      </w:tblGrid>
      <w:tr w:rsidR="005445D4">
        <w:trPr>
          <w:trHeight w:val="600"/>
        </w:trPr>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center"/>
              <w:rPr>
                <w:rFonts w:ascii="仿宋_GB2312" w:eastAsia="仿宋_GB2312" w:hAnsi="宋体" w:cs="仿宋_GB2312"/>
                <w:b/>
                <w:color w:val="000000"/>
                <w:kern w:val="0"/>
                <w:sz w:val="26"/>
                <w:szCs w:val="26"/>
              </w:rPr>
            </w:pPr>
            <w:r>
              <w:rPr>
                <w:rFonts w:ascii="仿宋_GB2312" w:eastAsia="仿宋_GB2312" w:hAnsi="宋体" w:cs="仿宋_GB2312" w:hint="eastAsia"/>
                <w:b/>
                <w:color w:val="000000"/>
                <w:kern w:val="0"/>
                <w:sz w:val="26"/>
                <w:szCs w:val="26"/>
              </w:rPr>
              <w:t>一级</w:t>
            </w:r>
          </w:p>
          <w:p w:rsidR="005445D4" w:rsidRDefault="00B71619" w:rsidP="00CE4087">
            <w:pPr>
              <w:tabs>
                <w:tab w:val="left" w:pos="2940"/>
              </w:tabs>
              <w:overflowPunct w:val="0"/>
              <w:topLinePunct/>
              <w:autoSpaceDE w:val="0"/>
              <w:autoSpaceDN w:val="0"/>
              <w:spacing w:line="320" w:lineRule="exact"/>
              <w:jc w:val="center"/>
              <w:textAlignment w:val="center"/>
              <w:rPr>
                <w:rFonts w:ascii="仿宋_GB2312" w:eastAsia="仿宋_GB2312" w:hAnsi="宋体" w:cs="仿宋_GB2312"/>
                <w:b/>
                <w:color w:val="000000"/>
                <w:sz w:val="26"/>
                <w:szCs w:val="26"/>
              </w:rPr>
            </w:pPr>
            <w:r>
              <w:rPr>
                <w:rFonts w:ascii="仿宋_GB2312" w:eastAsia="仿宋_GB2312" w:hAnsi="宋体" w:cs="仿宋_GB2312" w:hint="eastAsia"/>
                <w:b/>
                <w:color w:val="000000"/>
                <w:kern w:val="0"/>
                <w:sz w:val="26"/>
                <w:szCs w:val="26"/>
              </w:rPr>
              <w:t>指标</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center"/>
              <w:rPr>
                <w:rFonts w:ascii="仿宋_GB2312" w:eastAsia="仿宋_GB2312" w:hAnsi="宋体" w:cs="仿宋_GB2312"/>
                <w:b/>
                <w:color w:val="000000"/>
                <w:sz w:val="26"/>
                <w:szCs w:val="26"/>
              </w:rPr>
            </w:pPr>
            <w:r>
              <w:rPr>
                <w:rFonts w:ascii="仿宋_GB2312" w:eastAsia="仿宋_GB2312" w:hAnsi="宋体" w:cs="仿宋_GB2312"/>
                <w:b/>
                <w:color w:val="000000"/>
                <w:kern w:val="0"/>
                <w:sz w:val="26"/>
                <w:szCs w:val="26"/>
              </w:rPr>
              <w:t>二</w:t>
            </w:r>
            <w:r>
              <w:rPr>
                <w:rFonts w:ascii="仿宋_GB2312" w:eastAsia="仿宋_GB2312" w:hAnsi="宋体" w:cs="仿宋_GB2312" w:hint="eastAsia"/>
                <w:b/>
                <w:color w:val="000000"/>
                <w:kern w:val="0"/>
                <w:sz w:val="26"/>
                <w:szCs w:val="26"/>
              </w:rPr>
              <w:t>级</w:t>
            </w:r>
            <w:r>
              <w:rPr>
                <w:rFonts w:ascii="仿宋_GB2312" w:eastAsia="仿宋_GB2312" w:hAnsi="宋体" w:cs="仿宋_GB2312"/>
                <w:b/>
                <w:color w:val="000000"/>
                <w:kern w:val="0"/>
                <w:sz w:val="26"/>
                <w:szCs w:val="26"/>
              </w:rPr>
              <w:t>指</w:t>
            </w:r>
            <w:r>
              <w:rPr>
                <w:rFonts w:ascii="仿宋_GB2312" w:eastAsia="仿宋_GB2312" w:hAnsi="宋体" w:cs="仿宋_GB2312" w:hint="eastAsia"/>
                <w:b/>
                <w:color w:val="000000"/>
                <w:kern w:val="0"/>
                <w:sz w:val="26"/>
                <w:szCs w:val="26"/>
              </w:rPr>
              <w:t>标</w:t>
            </w: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center"/>
              <w:rPr>
                <w:rFonts w:ascii="仿宋_GB2312" w:eastAsia="仿宋_GB2312" w:hAnsi="宋体" w:cs="仿宋_GB2312"/>
                <w:b/>
                <w:color w:val="000000"/>
                <w:sz w:val="26"/>
                <w:szCs w:val="26"/>
              </w:rPr>
            </w:pPr>
            <w:r>
              <w:rPr>
                <w:rFonts w:ascii="仿宋_GB2312" w:eastAsia="仿宋_GB2312" w:hAnsi="宋体" w:cs="仿宋_GB2312" w:hint="eastAsia"/>
                <w:b/>
                <w:color w:val="000000"/>
                <w:kern w:val="0"/>
                <w:sz w:val="26"/>
                <w:szCs w:val="26"/>
              </w:rPr>
              <w:t>三级指标</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center"/>
              <w:rPr>
                <w:rFonts w:ascii="仿宋_GB2312" w:eastAsia="仿宋_GB2312" w:hAnsi="宋体" w:cs="仿宋_GB2312"/>
                <w:b/>
                <w:color w:val="000000"/>
                <w:sz w:val="26"/>
                <w:szCs w:val="26"/>
              </w:rPr>
            </w:pPr>
            <w:r>
              <w:rPr>
                <w:rFonts w:ascii="仿宋_GB2312" w:eastAsia="仿宋_GB2312" w:hAnsi="宋体" w:cs="仿宋_GB2312" w:hint="eastAsia"/>
                <w:b/>
                <w:color w:val="000000"/>
                <w:kern w:val="0"/>
                <w:sz w:val="26"/>
                <w:szCs w:val="26"/>
              </w:rPr>
              <w:t>得分</w:t>
            </w:r>
          </w:p>
        </w:tc>
        <w:tc>
          <w:tcPr>
            <w:tcW w:w="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center"/>
              <w:rPr>
                <w:rFonts w:ascii="仿宋_GB2312" w:eastAsia="仿宋_GB2312" w:hAnsi="宋体" w:cs="仿宋_GB2312"/>
                <w:b/>
                <w:color w:val="000000"/>
                <w:kern w:val="0"/>
                <w:sz w:val="26"/>
                <w:szCs w:val="26"/>
              </w:rPr>
            </w:pPr>
            <w:r>
              <w:rPr>
                <w:rFonts w:ascii="仿宋_GB2312" w:eastAsia="仿宋_GB2312" w:hAnsi="宋体" w:cs="仿宋_GB2312" w:hint="eastAsia"/>
                <w:b/>
                <w:color w:val="000000"/>
                <w:kern w:val="0"/>
                <w:sz w:val="26"/>
                <w:szCs w:val="26"/>
              </w:rPr>
              <w:t>备注</w:t>
            </w:r>
          </w:p>
        </w:tc>
      </w:tr>
      <w:tr w:rsidR="005445D4">
        <w:trPr>
          <w:trHeight w:val="519"/>
        </w:trPr>
        <w:tc>
          <w:tcPr>
            <w:tcW w:w="94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人才类别指标</w:t>
            </w:r>
          </w:p>
        </w:tc>
        <w:tc>
          <w:tcPr>
            <w:tcW w:w="139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专技类人才</w:t>
            </w: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正高职称</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90</w:t>
            </w:r>
          </w:p>
        </w:tc>
        <w:tc>
          <w:tcPr>
            <w:tcW w:w="93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申请人同时符合多种条件的，按分值最高项评分，</w:t>
            </w:r>
            <w:proofErr w:type="gramStart"/>
            <w:r>
              <w:rPr>
                <w:rFonts w:ascii="仿宋_GB2312" w:eastAsia="仿宋_GB2312" w:hAnsi="宋体" w:cs="仿宋_GB2312" w:hint="eastAsia"/>
                <w:color w:val="000000"/>
                <w:kern w:val="0"/>
                <w:sz w:val="24"/>
                <w:szCs w:val="32"/>
              </w:rPr>
              <w:t>不</w:t>
            </w:r>
            <w:proofErr w:type="gramEnd"/>
            <w:r>
              <w:rPr>
                <w:rFonts w:ascii="仿宋_GB2312" w:eastAsia="仿宋_GB2312" w:hAnsi="宋体" w:cs="仿宋_GB2312" w:hint="eastAsia"/>
                <w:color w:val="000000"/>
                <w:kern w:val="0"/>
                <w:sz w:val="24"/>
                <w:szCs w:val="32"/>
              </w:rPr>
              <w:t>累计计算。</w:t>
            </w:r>
          </w:p>
        </w:tc>
      </w:tr>
      <w:tr w:rsidR="005445D4">
        <w:trPr>
          <w:trHeight w:val="529"/>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center"/>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副高职称</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72</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68"/>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中级职称</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60</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68"/>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学历类人才</w:t>
            </w: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博士/毕业学年在校博士</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67</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68"/>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center"/>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硕士/毕业学年在校硕士</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57</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68"/>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center"/>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全日制本科/毕业学年在校全日制本科</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50</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68"/>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center"/>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全日制专科/毕业学年全日制专科</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45</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68"/>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技能类人才</w:t>
            </w:r>
          </w:p>
        </w:tc>
        <w:tc>
          <w:tcPr>
            <w:tcW w:w="5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高级技师</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64</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68"/>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技师</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53</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68"/>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50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50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高级工</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48</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285"/>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高级管理人才（以纳税额为准）</w:t>
            </w:r>
          </w:p>
        </w:tc>
        <w:tc>
          <w:tcPr>
            <w:tcW w:w="5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近三年个人所得税（仅</w:t>
            </w:r>
            <w:proofErr w:type="gramStart"/>
            <w:r>
              <w:rPr>
                <w:rFonts w:ascii="仿宋_GB2312" w:eastAsia="仿宋_GB2312" w:hAnsi="仿宋_GB2312" w:cs="仿宋_GB2312" w:hint="eastAsia"/>
                <w:color w:val="000000"/>
                <w:kern w:val="0"/>
                <w:sz w:val="24"/>
                <w:szCs w:val="32"/>
              </w:rPr>
              <w:t>含单位</w:t>
            </w:r>
            <w:proofErr w:type="gramEnd"/>
            <w:r>
              <w:rPr>
                <w:rFonts w:ascii="仿宋_GB2312" w:eastAsia="仿宋_GB2312" w:hAnsi="仿宋_GB2312" w:cs="仿宋_GB2312" w:hint="eastAsia"/>
                <w:color w:val="000000"/>
                <w:kern w:val="0"/>
                <w:sz w:val="24"/>
                <w:szCs w:val="32"/>
              </w:rPr>
              <w:t>计缴工资、薪金所得和劳务报酬所得项目）年度平均纳税总额12万元及以上人员</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70</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285"/>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近三年个人所得税（仅</w:t>
            </w:r>
            <w:proofErr w:type="gramStart"/>
            <w:r>
              <w:rPr>
                <w:rFonts w:ascii="仿宋_GB2312" w:eastAsia="仿宋_GB2312" w:hAnsi="仿宋_GB2312" w:cs="仿宋_GB2312" w:hint="eastAsia"/>
                <w:color w:val="000000"/>
                <w:kern w:val="0"/>
                <w:sz w:val="24"/>
                <w:szCs w:val="32"/>
              </w:rPr>
              <w:t>含单位</w:t>
            </w:r>
            <w:proofErr w:type="gramEnd"/>
            <w:r>
              <w:rPr>
                <w:rFonts w:ascii="仿宋_GB2312" w:eastAsia="仿宋_GB2312" w:hAnsi="仿宋_GB2312" w:cs="仿宋_GB2312" w:hint="eastAsia"/>
                <w:color w:val="000000"/>
                <w:kern w:val="0"/>
                <w:sz w:val="24"/>
                <w:szCs w:val="32"/>
              </w:rPr>
              <w:t>计缴工资、薪金所得和劳务报酬所得项目）年度平均纳税总额8万元-12万元人员</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lang w:bidi="ar"/>
              </w:rPr>
              <w:t>64</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285"/>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近三年个人所得税（仅</w:t>
            </w:r>
            <w:proofErr w:type="gramStart"/>
            <w:r>
              <w:rPr>
                <w:rFonts w:ascii="仿宋_GB2312" w:eastAsia="仿宋_GB2312" w:hAnsi="仿宋_GB2312" w:cs="仿宋_GB2312" w:hint="eastAsia"/>
                <w:color w:val="000000"/>
                <w:kern w:val="0"/>
                <w:sz w:val="24"/>
                <w:szCs w:val="32"/>
              </w:rPr>
              <w:t>含单位</w:t>
            </w:r>
            <w:proofErr w:type="gramEnd"/>
            <w:r>
              <w:rPr>
                <w:rFonts w:ascii="仿宋_GB2312" w:eastAsia="仿宋_GB2312" w:hAnsi="仿宋_GB2312" w:cs="仿宋_GB2312" w:hint="eastAsia"/>
                <w:color w:val="000000"/>
                <w:kern w:val="0"/>
                <w:sz w:val="24"/>
                <w:szCs w:val="32"/>
              </w:rPr>
              <w:t>计缴工资、薪金所得和劳务报酬所得项目）年度平均纳税总额4万元-8万元人员</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lang w:bidi="ar"/>
              </w:rPr>
              <w:t>60</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534"/>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创业类人才</w:t>
            </w: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作为第一大股东或法人代表所创办企业一次性投资额在300万元人民币以上，并年缴纳税额在30万元以上或企业聘用本市员工30人以上人员</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lang w:bidi="ar"/>
              </w:rPr>
              <w:t>72</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531"/>
        </w:trPr>
        <w:tc>
          <w:tcPr>
            <w:tcW w:w="9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center"/>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作为第一大股东或法人代表所创办企业一次性投资额在100万元人民币以上，并年缴纳税额在10万元以上或企业聘用本市员工10人以上人员</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overflowPunct w:val="0"/>
              <w:topLinePunct/>
              <w:autoSpaceDE w:val="0"/>
              <w:autoSpaceDN w:val="0"/>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lang w:bidi="ar"/>
              </w:rPr>
              <w:t>60</w:t>
            </w:r>
          </w:p>
        </w:tc>
        <w:tc>
          <w:tcPr>
            <w:tcW w:w="93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1319"/>
        </w:trPr>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lastRenderedPageBreak/>
              <w:t>人才</w:t>
            </w:r>
          </w:p>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辅助性</w:t>
            </w:r>
          </w:p>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指标</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社保缴纳</w:t>
            </w:r>
          </w:p>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时长</w:t>
            </w:r>
          </w:p>
        </w:tc>
        <w:tc>
          <w:tcPr>
            <w:tcW w:w="5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在青缴纳城镇职工社会保险时长，每月0.1分</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最高</w:t>
            </w:r>
          </w:p>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10分</w:t>
            </w:r>
          </w:p>
        </w:tc>
        <w:tc>
          <w:tcPr>
            <w:tcW w:w="9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751"/>
        </w:trPr>
        <w:tc>
          <w:tcPr>
            <w:tcW w:w="94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人才加分指标</w:t>
            </w:r>
          </w:p>
        </w:tc>
        <w:tc>
          <w:tcPr>
            <w:tcW w:w="139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配偶情况</w:t>
            </w:r>
          </w:p>
        </w:tc>
        <w:tc>
          <w:tcPr>
            <w:tcW w:w="543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center"/>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配偶在青工作的按照配偶的人才类别指标得分×5.55%计算</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最高不超过5分</w:t>
            </w:r>
          </w:p>
        </w:tc>
        <w:tc>
          <w:tcPr>
            <w:tcW w:w="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454"/>
        </w:trPr>
        <w:tc>
          <w:tcPr>
            <w:tcW w:w="946" w:type="dxa"/>
            <w:vMerge/>
            <w:tcBorders>
              <w:left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szCs w:val="32"/>
              </w:rPr>
              <w:t>户籍情况</w:t>
            </w:r>
          </w:p>
        </w:tc>
        <w:tc>
          <w:tcPr>
            <w:tcW w:w="5430" w:type="dxa"/>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32"/>
              </w:rPr>
              <w:t>已在青岛市落户的</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9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rPr>
            </w:pPr>
          </w:p>
        </w:tc>
      </w:tr>
      <w:tr w:rsidR="005445D4">
        <w:trPr>
          <w:trHeight w:val="454"/>
        </w:trPr>
        <w:tc>
          <w:tcPr>
            <w:tcW w:w="946" w:type="dxa"/>
            <w:vMerge/>
            <w:tcBorders>
              <w:left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高层次人才加分</w:t>
            </w:r>
          </w:p>
        </w:tc>
        <w:tc>
          <w:tcPr>
            <w:tcW w:w="54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32"/>
              </w:rPr>
              <w:t>《青岛市高层次人才分类目录》中规定的A类人才</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32"/>
              </w:rPr>
              <w:t>80</w:t>
            </w:r>
          </w:p>
        </w:tc>
        <w:tc>
          <w:tcPr>
            <w:tcW w:w="93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多项</w:t>
            </w:r>
            <w:proofErr w:type="gramStart"/>
            <w:r>
              <w:rPr>
                <w:rFonts w:ascii="仿宋_GB2312" w:eastAsia="仿宋_GB2312" w:hAnsi="宋体" w:cs="仿宋_GB2312" w:hint="eastAsia"/>
                <w:color w:val="000000"/>
                <w:kern w:val="0"/>
                <w:sz w:val="24"/>
                <w:szCs w:val="32"/>
              </w:rPr>
              <w:t>不</w:t>
            </w:r>
            <w:proofErr w:type="gramEnd"/>
            <w:r>
              <w:rPr>
                <w:rFonts w:ascii="仿宋_GB2312" w:eastAsia="仿宋_GB2312" w:hAnsi="宋体" w:cs="仿宋_GB2312" w:hint="eastAsia"/>
                <w:color w:val="000000"/>
                <w:kern w:val="0"/>
                <w:sz w:val="24"/>
                <w:szCs w:val="32"/>
              </w:rPr>
              <w:t>累计</w:t>
            </w:r>
          </w:p>
        </w:tc>
      </w:tr>
      <w:tr w:rsidR="005445D4">
        <w:trPr>
          <w:trHeight w:val="454"/>
        </w:trPr>
        <w:tc>
          <w:tcPr>
            <w:tcW w:w="946" w:type="dxa"/>
            <w:vMerge/>
            <w:tcBorders>
              <w:left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32"/>
              </w:rPr>
              <w:t>《青岛市高层次人才分类目录》中规定的B类人才</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32"/>
              </w:rPr>
              <w:t>60</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454"/>
        </w:trPr>
        <w:tc>
          <w:tcPr>
            <w:tcW w:w="946" w:type="dxa"/>
            <w:vMerge/>
            <w:tcBorders>
              <w:left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32"/>
              </w:rPr>
              <w:t>《青岛市高层次人才分类目录》中规定的C类人才</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32"/>
              </w:rPr>
              <w:t>40</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454"/>
        </w:trPr>
        <w:tc>
          <w:tcPr>
            <w:tcW w:w="946" w:type="dxa"/>
            <w:vMerge/>
            <w:tcBorders>
              <w:left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32"/>
              </w:rPr>
              <w:t>《青岛市高层次人才分类目录》中规定的D类人才</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32"/>
              </w:rPr>
              <w:t>20</w:t>
            </w:r>
          </w:p>
        </w:tc>
        <w:tc>
          <w:tcPr>
            <w:tcW w:w="936"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454"/>
        </w:trPr>
        <w:tc>
          <w:tcPr>
            <w:tcW w:w="946" w:type="dxa"/>
            <w:vMerge/>
            <w:tcBorders>
              <w:left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青岛市名师名校长、青岛市高层次卫生人才、青岛市文化领军人才、青岛市高层次金融人才、公共事业急需紧缺高层次人才、“青岛市首席技师”称号获得者</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10</w:t>
            </w:r>
          </w:p>
        </w:tc>
        <w:tc>
          <w:tcPr>
            <w:tcW w:w="936"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454"/>
        </w:trPr>
        <w:tc>
          <w:tcPr>
            <w:tcW w:w="946" w:type="dxa"/>
            <w:vMerge/>
            <w:tcBorders>
              <w:left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r>
              <w:rPr>
                <w:rFonts w:ascii="仿宋_GB2312" w:eastAsia="仿宋_GB2312" w:hAnsi="宋体" w:cs="仿宋_GB2312" w:hint="eastAsia"/>
                <w:color w:val="000000"/>
                <w:kern w:val="0"/>
                <w:sz w:val="24"/>
                <w:szCs w:val="32"/>
              </w:rPr>
              <w:t>其他加分</w:t>
            </w:r>
          </w:p>
        </w:tc>
        <w:tc>
          <w:tcPr>
            <w:tcW w:w="54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纳入青岛“未来之星”工程中高端人才培养计划和 “新锐”人才托举计划的人才</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10</w:t>
            </w:r>
          </w:p>
        </w:tc>
        <w:tc>
          <w:tcPr>
            <w:tcW w:w="93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454"/>
        </w:trPr>
        <w:tc>
          <w:tcPr>
            <w:tcW w:w="946" w:type="dxa"/>
            <w:vMerge/>
            <w:tcBorders>
              <w:left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1395"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纳入青岛“未来之星”工程中“金种子”人才储备计划的人才</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5</w:t>
            </w:r>
          </w:p>
        </w:tc>
        <w:tc>
          <w:tcPr>
            <w:tcW w:w="93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454"/>
        </w:trPr>
        <w:tc>
          <w:tcPr>
            <w:tcW w:w="946" w:type="dxa"/>
            <w:vMerge/>
            <w:tcBorders>
              <w:left w:val="single" w:sz="4" w:space="0" w:color="000000"/>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textAlignment w:val="bottom"/>
              <w:rPr>
                <w:rFonts w:ascii="仿宋_GB2312" w:eastAsia="仿宋_GB2312" w:hAnsi="宋体" w:cs="仿宋_GB2312"/>
                <w:color w:val="000000"/>
                <w:kern w:val="0"/>
                <w:sz w:val="24"/>
                <w:szCs w:val="32"/>
              </w:rPr>
            </w:pPr>
          </w:p>
        </w:tc>
        <w:tc>
          <w:tcPr>
            <w:tcW w:w="1395" w:type="dxa"/>
            <w:vMerge/>
            <w:tcBorders>
              <w:left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持有博士后证书的人才</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5</w:t>
            </w:r>
          </w:p>
        </w:tc>
        <w:tc>
          <w:tcPr>
            <w:tcW w:w="9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r w:rsidR="005445D4">
        <w:trPr>
          <w:trHeight w:val="454"/>
        </w:trPr>
        <w:tc>
          <w:tcPr>
            <w:tcW w:w="946"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textAlignment w:val="bottom"/>
              <w:rPr>
                <w:rFonts w:ascii="仿宋_GB2312" w:eastAsia="仿宋_GB2312" w:hAnsi="宋体" w:cs="仿宋_GB2312"/>
                <w:color w:val="000000"/>
                <w:kern w:val="0"/>
                <w:sz w:val="24"/>
                <w:szCs w:val="32"/>
              </w:rPr>
            </w:pPr>
          </w:p>
        </w:tc>
        <w:tc>
          <w:tcPr>
            <w:tcW w:w="1395"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textAlignment w:val="bottom"/>
              <w:rPr>
                <w:rFonts w:ascii="仿宋_GB2312" w:eastAsia="仿宋_GB2312" w:hAnsi="宋体" w:cs="仿宋_GB2312"/>
                <w:color w:val="000000"/>
                <w:kern w:val="0"/>
                <w:sz w:val="24"/>
                <w:szCs w:val="32"/>
              </w:rPr>
            </w:pPr>
          </w:p>
        </w:tc>
        <w:tc>
          <w:tcPr>
            <w:tcW w:w="5430"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青岛市新冠肺炎疫情防控一线医护人员</w:t>
            </w:r>
          </w:p>
        </w:tc>
        <w:tc>
          <w:tcPr>
            <w:tcW w:w="96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5445D4" w:rsidRDefault="00B71619" w:rsidP="00CE4087">
            <w:pPr>
              <w:tabs>
                <w:tab w:val="left" w:pos="2940"/>
              </w:tabs>
              <w:overflowPunct w:val="0"/>
              <w:topLinePunct/>
              <w:autoSpaceDE w:val="0"/>
              <w:autoSpaceDN w:val="0"/>
              <w:spacing w:line="320" w:lineRule="exact"/>
              <w:jc w:val="center"/>
              <w:textAlignment w:val="bottom"/>
              <w:rPr>
                <w:rFonts w:ascii="仿宋_GB2312" w:eastAsia="仿宋_GB2312" w:hAnsi="仿宋_GB2312" w:cs="仿宋_GB2312"/>
                <w:color w:val="000000"/>
                <w:kern w:val="0"/>
                <w:sz w:val="24"/>
                <w:szCs w:val="32"/>
              </w:rPr>
            </w:pPr>
            <w:r>
              <w:rPr>
                <w:rFonts w:ascii="仿宋_GB2312" w:eastAsia="仿宋_GB2312" w:hAnsi="仿宋_GB2312" w:cs="仿宋_GB2312" w:hint="eastAsia"/>
                <w:color w:val="000000"/>
                <w:kern w:val="0"/>
                <w:sz w:val="24"/>
                <w:szCs w:val="32"/>
              </w:rPr>
              <w:t>5</w:t>
            </w:r>
          </w:p>
        </w:tc>
        <w:tc>
          <w:tcPr>
            <w:tcW w:w="9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5D4" w:rsidRDefault="005445D4" w:rsidP="00CE4087">
            <w:pPr>
              <w:tabs>
                <w:tab w:val="left" w:pos="2940"/>
              </w:tabs>
              <w:overflowPunct w:val="0"/>
              <w:topLinePunct/>
              <w:autoSpaceDE w:val="0"/>
              <w:autoSpaceDN w:val="0"/>
              <w:spacing w:line="320" w:lineRule="exact"/>
              <w:jc w:val="center"/>
              <w:textAlignment w:val="bottom"/>
              <w:rPr>
                <w:rFonts w:ascii="仿宋_GB2312" w:eastAsia="仿宋_GB2312" w:hAnsi="宋体" w:cs="仿宋_GB2312"/>
                <w:color w:val="000000"/>
                <w:kern w:val="0"/>
                <w:sz w:val="24"/>
                <w:szCs w:val="32"/>
              </w:rPr>
            </w:pPr>
          </w:p>
        </w:tc>
      </w:tr>
    </w:tbl>
    <w:p w:rsidR="005445D4" w:rsidRDefault="005445D4" w:rsidP="00CE4087">
      <w:pPr>
        <w:overflowPunct w:val="0"/>
        <w:topLinePunct/>
        <w:autoSpaceDE w:val="0"/>
        <w:autoSpaceDN w:val="0"/>
      </w:pPr>
    </w:p>
    <w:p w:rsidR="005445D4" w:rsidRDefault="005445D4" w:rsidP="00CE4087">
      <w:pPr>
        <w:overflowPunct w:val="0"/>
        <w:topLinePunct/>
        <w:autoSpaceDE w:val="0"/>
        <w:autoSpaceDN w:val="0"/>
        <w:spacing w:line="560" w:lineRule="exact"/>
        <w:rPr>
          <w:rFonts w:ascii="仿宋_GB2312" w:eastAsia="仿宋_GB2312" w:hAnsi="仿宋"/>
          <w:sz w:val="32"/>
          <w:szCs w:val="32"/>
        </w:rPr>
      </w:pPr>
    </w:p>
    <w:p w:rsidR="005445D4" w:rsidRDefault="00B71619" w:rsidP="00CE4087">
      <w:pPr>
        <w:pStyle w:val="1"/>
        <w:overflowPunct w:val="0"/>
        <w:topLinePunct/>
        <w:autoSpaceDE w:val="0"/>
        <w:autoSpaceDN w:val="0"/>
        <w:ind w:firstLine="640"/>
      </w:pPr>
      <w:r>
        <w:br w:type="page"/>
      </w:r>
    </w:p>
    <w:p w:rsidR="005445D4" w:rsidRDefault="00B71619" w:rsidP="00CE4087">
      <w:pPr>
        <w:overflowPunct w:val="0"/>
        <w:topLinePunct/>
        <w:autoSpaceDE w:val="0"/>
        <w:autoSpaceDN w:val="0"/>
        <w:spacing w:line="560" w:lineRule="exact"/>
        <w:rPr>
          <w:rFonts w:ascii="黑体" w:eastAsia="黑体" w:hAnsi="黑体" w:cs="黑体"/>
          <w:sz w:val="28"/>
          <w:szCs w:val="32"/>
        </w:rPr>
      </w:pPr>
      <w:r>
        <w:rPr>
          <w:rFonts w:ascii="黑体" w:eastAsia="黑体" w:hAnsi="黑体" w:cs="黑体" w:hint="eastAsia"/>
          <w:sz w:val="28"/>
          <w:szCs w:val="32"/>
        </w:rPr>
        <w:lastRenderedPageBreak/>
        <w:t>附件3</w:t>
      </w:r>
    </w:p>
    <w:p w:rsidR="005445D4" w:rsidRDefault="00B71619" w:rsidP="00CE4087">
      <w:pPr>
        <w:tabs>
          <w:tab w:val="left" w:pos="2940"/>
        </w:tabs>
        <w:overflowPunct w:val="0"/>
        <w:topLinePunct/>
        <w:autoSpaceDE w:val="0"/>
        <w:autoSpaceDN w:val="0"/>
        <w:spacing w:line="56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青岛市人才住房申请材料清单</w:t>
      </w:r>
    </w:p>
    <w:p w:rsidR="005445D4" w:rsidRDefault="005445D4" w:rsidP="00CE4087">
      <w:pPr>
        <w:tabs>
          <w:tab w:val="left" w:pos="2940"/>
        </w:tabs>
        <w:overflowPunct w:val="0"/>
        <w:topLinePunct/>
        <w:autoSpaceDE w:val="0"/>
        <w:autoSpaceDN w:val="0"/>
        <w:spacing w:line="560" w:lineRule="exact"/>
        <w:ind w:firstLineChars="200" w:firstLine="420"/>
        <w:jc w:val="center"/>
        <w:rPr>
          <w:rFonts w:ascii="仿宋_GB2312" w:eastAsia="仿宋_GB2312" w:hAnsi="仿宋_GB2312" w:cs="仿宋_GB2312"/>
          <w:kern w:val="0"/>
          <w:szCs w:val="32"/>
        </w:rPr>
      </w:pPr>
    </w:p>
    <w:p w:rsidR="005445D4" w:rsidRDefault="00B71619" w:rsidP="00CE4087">
      <w:pPr>
        <w:tabs>
          <w:tab w:val="left" w:pos="2940"/>
        </w:tabs>
        <w:overflowPunct w:val="0"/>
        <w:topLinePunct/>
        <w:autoSpaceDE w:val="0"/>
        <w:autoSpaceDN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一、身份和户籍材料</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人及其配偶身份证件；非本市户籍申请人提供在青岛市有效的《山东省居住证》；港澳台同胞提供《台湾居民来往大陆通行证》《港澳居民来往内地通行证》或《港澳台居民居住证》；外籍人才提供护照和《外国人工作许可证》或《外国人永久居留证》。</w:t>
      </w:r>
    </w:p>
    <w:p w:rsidR="005445D4" w:rsidRDefault="00B71619" w:rsidP="00CE4087">
      <w:pPr>
        <w:tabs>
          <w:tab w:val="left" w:pos="2940"/>
        </w:tabs>
        <w:overflowPunct w:val="0"/>
        <w:topLinePunct/>
        <w:autoSpaceDE w:val="0"/>
        <w:autoSpaceDN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二、婚姻材料</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在青岛市外结婚登记的已婚申请人需提供结婚证件；有离异经历的申请人还需补充提供离婚证和离婚协议书或法院生效司法文书等；单身申请人提供单身或未婚声明。</w:t>
      </w:r>
    </w:p>
    <w:p w:rsidR="005445D4" w:rsidRDefault="00B71619" w:rsidP="00CE4087">
      <w:pPr>
        <w:tabs>
          <w:tab w:val="left" w:pos="2940"/>
        </w:tabs>
        <w:overflowPunct w:val="0"/>
        <w:topLinePunct/>
        <w:autoSpaceDE w:val="0"/>
        <w:autoSpaceDN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w:t>
      </w:r>
      <w:r>
        <w:rPr>
          <w:rFonts w:ascii="黑体" w:eastAsia="黑体" w:hint="eastAsia"/>
          <w:spacing w:val="-8"/>
          <w:w w:val="95"/>
          <w:sz w:val="32"/>
          <w:szCs w:val="32"/>
        </w:rPr>
        <w:t>人才类别材料</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（一）以学历类人才申报的中国内地居民需先通过“青岛人社·学历汇”信息采集平台对学籍学历进行确认；港澳台同胞和外籍人才需提供学历（学位）证明，在国（境）</w:t>
      </w:r>
      <w:proofErr w:type="gramStart"/>
      <w:r>
        <w:rPr>
          <w:rFonts w:ascii="仿宋_GB2312" w:eastAsia="仿宋_GB2312" w:hAnsi="仿宋_GB2312" w:cs="仿宋_GB2312" w:hint="eastAsia"/>
          <w:sz w:val="32"/>
          <w:szCs w:val="32"/>
        </w:rPr>
        <w:t>外取得</w:t>
      </w:r>
      <w:proofErr w:type="gramEnd"/>
      <w:r>
        <w:rPr>
          <w:rFonts w:ascii="仿宋_GB2312" w:eastAsia="仿宋_GB2312" w:hAnsi="仿宋_GB2312" w:cs="仿宋_GB2312" w:hint="eastAsia"/>
          <w:sz w:val="32"/>
          <w:szCs w:val="32"/>
        </w:rPr>
        <w:t>学历的还需经我驻外使、领馆或由申请人获得学位（学历）所在国驻华使、领馆或我国学历认证机构认证，在港澳特别行政区和台湾地区取得学历的还需经我国学历认证机构认证或经所在地区公证机构公证；</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（二）以专技类人才申报的，提供中级及以上职称证书和考</w:t>
      </w:r>
      <w:r>
        <w:rPr>
          <w:rFonts w:ascii="仿宋_GB2312" w:eastAsia="仿宋_GB2312" w:hAnsi="仿宋_GB2312" w:cs="仿宋_GB2312" w:hint="eastAsia"/>
          <w:sz w:val="32"/>
          <w:szCs w:val="32"/>
        </w:rPr>
        <w:lastRenderedPageBreak/>
        <w:t>评材料;在青岛市</w:t>
      </w:r>
      <w:proofErr w:type="gramStart"/>
      <w:r>
        <w:rPr>
          <w:rFonts w:ascii="仿宋_GB2312" w:eastAsia="仿宋_GB2312" w:hAnsi="仿宋_GB2312" w:cs="仿宋_GB2312" w:hint="eastAsia"/>
          <w:sz w:val="32"/>
          <w:szCs w:val="32"/>
        </w:rPr>
        <w:t>外取得</w:t>
      </w:r>
      <w:proofErr w:type="gramEnd"/>
      <w:r>
        <w:rPr>
          <w:rFonts w:ascii="仿宋_GB2312" w:eastAsia="仿宋_GB2312" w:hAnsi="仿宋_GB2312" w:cs="仿宋_GB2312" w:hint="eastAsia"/>
          <w:sz w:val="32"/>
          <w:szCs w:val="32"/>
        </w:rPr>
        <w:t>职称后调入我市所属企事业单位（中央、省驻</w:t>
      </w:r>
      <w:proofErr w:type="gramStart"/>
      <w:r>
        <w:rPr>
          <w:rFonts w:ascii="仿宋_GB2312" w:eastAsia="仿宋_GB2312" w:hAnsi="仿宋_GB2312" w:cs="仿宋_GB2312" w:hint="eastAsia"/>
          <w:sz w:val="32"/>
          <w:szCs w:val="32"/>
        </w:rPr>
        <w:t>青单位</w:t>
      </w:r>
      <w:proofErr w:type="gramEnd"/>
      <w:r>
        <w:rPr>
          <w:rFonts w:ascii="仿宋_GB2312" w:eastAsia="仿宋_GB2312" w:hAnsi="仿宋_GB2312" w:cs="仿宋_GB2312" w:hint="eastAsia"/>
          <w:sz w:val="32"/>
          <w:szCs w:val="32"/>
        </w:rPr>
        <w:t>除外）工作的，需经市或区（市）人力资源社会保障部门确认；取得《青岛市关于明确部分专业技术类职业资格和职称对应关系的通知（青人社字〔2020〕78号）》规定的与中级及以上职称对应资格证书的专业技术人员，需提供相应等级的全国专业技术人员职业资格证书，2017年以前取得的需同时提供《专业技术资格考试登记表》或《执（职）业资格考试登记表》；</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（三）以技能人才申报的，提供可经人力资源和社会保障</w:t>
      </w:r>
      <w:proofErr w:type="gramStart"/>
      <w:r>
        <w:rPr>
          <w:rFonts w:ascii="仿宋_GB2312" w:eastAsia="仿宋_GB2312" w:hAnsi="仿宋_GB2312" w:cs="仿宋_GB2312" w:hint="eastAsia"/>
          <w:sz w:val="32"/>
          <w:szCs w:val="32"/>
        </w:rPr>
        <w:t>部职业</w:t>
      </w:r>
      <w:proofErr w:type="gramEnd"/>
      <w:r>
        <w:rPr>
          <w:rFonts w:ascii="仿宋_GB2312" w:eastAsia="仿宋_GB2312" w:hAnsi="仿宋_GB2312" w:cs="仿宋_GB2312" w:hint="eastAsia"/>
          <w:sz w:val="32"/>
          <w:szCs w:val="32"/>
        </w:rPr>
        <w:t>技能鉴定中心或山东省职业技能鉴定指导中心验证的高级工（三级）及以上技能人员职业资格证书或职业技能等级证书；</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kern w:val="0"/>
          <w:sz w:val="32"/>
          <w:szCs w:val="32"/>
        </w:rPr>
        <w:t>以高级管理人才申报的，提供近三年（分配公告发布前36个月）个税缴纳记录</w:t>
      </w:r>
      <w:r>
        <w:rPr>
          <w:rFonts w:ascii="仿宋_GB2312" w:eastAsia="仿宋_GB2312" w:hAnsi="仿宋_GB2312" w:cs="仿宋_GB2312" w:hint="eastAsia"/>
          <w:sz w:val="32"/>
          <w:szCs w:val="32"/>
        </w:rPr>
        <w:t>（申报项目仅</w:t>
      </w:r>
      <w:proofErr w:type="gramStart"/>
      <w:r>
        <w:rPr>
          <w:rFonts w:ascii="仿宋_GB2312" w:eastAsia="仿宋_GB2312" w:hAnsi="仿宋_GB2312" w:cs="仿宋_GB2312" w:hint="eastAsia"/>
          <w:sz w:val="32"/>
          <w:szCs w:val="32"/>
        </w:rPr>
        <w:t>含单位</w:t>
      </w:r>
      <w:proofErr w:type="gramEnd"/>
      <w:r>
        <w:rPr>
          <w:rFonts w:ascii="仿宋_GB2312" w:eastAsia="仿宋_GB2312" w:hAnsi="仿宋_GB2312" w:cs="仿宋_GB2312" w:hint="eastAsia"/>
          <w:sz w:val="32"/>
          <w:szCs w:val="32"/>
        </w:rPr>
        <w:t>计缴工资、薪金所得和劳务报酬所得）；如在青工作不满三年，应补充提供原工作地近三年个税缴纳记录；</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（五）投资创业人才提供本人作为第一大股东或企业法人代表（近一年发生变更的除外）所创办企业的股东出资证明，以及本市税务机关出具的上年度企业纳税完税凭证或本市户籍员工花名册。</w:t>
      </w:r>
    </w:p>
    <w:p w:rsidR="005445D4" w:rsidRDefault="00B71619" w:rsidP="00CE4087">
      <w:pPr>
        <w:tabs>
          <w:tab w:val="left" w:pos="2940"/>
        </w:tabs>
        <w:overflowPunct w:val="0"/>
        <w:topLinePunct/>
        <w:autoSpaceDE w:val="0"/>
        <w:autoSpaceDN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四、工作关系材料</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（一）在</w:t>
      </w:r>
      <w:proofErr w:type="gramStart"/>
      <w:r>
        <w:rPr>
          <w:rFonts w:ascii="仿宋_GB2312" w:eastAsia="仿宋_GB2312" w:hAnsi="仿宋_GB2312" w:cs="仿宋_GB2312" w:hint="eastAsia"/>
          <w:kern w:val="0"/>
          <w:sz w:val="32"/>
          <w:szCs w:val="32"/>
        </w:rPr>
        <w:t>青全职工作人才</w:t>
      </w:r>
      <w:proofErr w:type="gramEnd"/>
      <w:r>
        <w:rPr>
          <w:rFonts w:ascii="仿宋_GB2312" w:eastAsia="仿宋_GB2312" w:hAnsi="仿宋_GB2312" w:cs="仿宋_GB2312" w:hint="eastAsia"/>
          <w:kern w:val="0"/>
          <w:sz w:val="32"/>
          <w:szCs w:val="32"/>
        </w:rPr>
        <w:t>需提供与用人单位签订的劳动（聘用）合同等工作关系证明，其中人力资源机构派遣制人员需同时提供与人力资源机构</w:t>
      </w:r>
      <w:proofErr w:type="gramStart"/>
      <w:r>
        <w:rPr>
          <w:rFonts w:ascii="仿宋_GB2312" w:eastAsia="仿宋_GB2312" w:hAnsi="仿宋_GB2312" w:cs="仿宋_GB2312" w:hint="eastAsia"/>
          <w:kern w:val="0"/>
          <w:sz w:val="32"/>
          <w:szCs w:val="32"/>
        </w:rPr>
        <w:t>签定</w:t>
      </w:r>
      <w:proofErr w:type="gramEnd"/>
      <w:r>
        <w:rPr>
          <w:rFonts w:ascii="仿宋_GB2312" w:eastAsia="仿宋_GB2312" w:hAnsi="仿宋_GB2312" w:cs="仿宋_GB2312" w:hint="eastAsia"/>
          <w:kern w:val="0"/>
          <w:sz w:val="32"/>
          <w:szCs w:val="32"/>
        </w:rPr>
        <w:t>的劳动合同以及实际用工单位出具的</w:t>
      </w:r>
      <w:r>
        <w:rPr>
          <w:rFonts w:ascii="仿宋_GB2312" w:eastAsia="仿宋_GB2312" w:hAnsi="仿宋_GB2312" w:cs="仿宋_GB2312" w:hint="eastAsia"/>
          <w:kern w:val="0"/>
          <w:sz w:val="32"/>
          <w:szCs w:val="32"/>
        </w:rPr>
        <w:lastRenderedPageBreak/>
        <w:t>工作证明；</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（二）毕业学年在校大学生需提供与在青用人单位签订的就业协议，其中与人力资源机构签订就业协议的，应补充提供实际用工单位出具的证明；</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（三）柔性引进的高层次人才需提供合作协议和个税缴纳记录等证明。</w:t>
      </w:r>
    </w:p>
    <w:p w:rsidR="005445D4" w:rsidRDefault="00B71619" w:rsidP="00CE4087">
      <w:pPr>
        <w:tabs>
          <w:tab w:val="left" w:pos="2940"/>
        </w:tabs>
        <w:overflowPunct w:val="0"/>
        <w:topLinePunct/>
        <w:autoSpaceDE w:val="0"/>
        <w:autoSpaceDN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五、配偶加分材料</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配偶工作在青岛且符合人才类别要求的，还需提供其人才类别相关证明材料（同第三项内容）以及与用人单位签订的劳动（聘用）合同。</w:t>
      </w:r>
    </w:p>
    <w:p w:rsidR="005445D4" w:rsidRDefault="00B71619" w:rsidP="00CE4087">
      <w:pPr>
        <w:tabs>
          <w:tab w:val="left" w:pos="2940"/>
        </w:tabs>
        <w:overflowPunct w:val="0"/>
        <w:topLinePunct/>
        <w:autoSpaceDE w:val="0"/>
        <w:autoSpaceDN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六、高层次人才材料</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（一）《青岛市高层次人才分类目录》中规定人才如未办理《青岛市高层次人才服务绿卡》的可提供《山东惠才卡》；</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青岛市名师名校长、青岛市高层次卫生人才、青岛市文化领军人才、青岛市高层次金融人才、公共事业急需紧缺高层次人才、“青岛市首席技师”称号获得者需提供青岛市政府或相应市级主管部门印发的文件或证书。</w:t>
      </w:r>
    </w:p>
    <w:p w:rsidR="005445D4" w:rsidRDefault="00B71619" w:rsidP="00CE4087">
      <w:pPr>
        <w:overflowPunct w:val="0"/>
        <w:topLinePunct/>
        <w:autoSpaceDE w:val="0"/>
        <w:autoSpaceDN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kern w:val="0"/>
          <w:sz w:val="32"/>
          <w:szCs w:val="32"/>
        </w:rPr>
        <w:t>七、《青岛市人才住房项目申请表》</w:t>
      </w:r>
    </w:p>
    <w:p w:rsidR="005445D4" w:rsidRDefault="00B71619" w:rsidP="00CE4087">
      <w:pPr>
        <w:tabs>
          <w:tab w:val="left" w:pos="2940"/>
        </w:tabs>
        <w:overflowPunct w:val="0"/>
        <w:topLinePunct/>
        <w:autoSpaceDE w:val="0"/>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相关信息填报完成，系统自动生成《青岛市人才住房项目申请表》，申请人和用人单位需签字盖章后上传。</w:t>
      </w:r>
    </w:p>
    <w:p w:rsidR="005445D4" w:rsidRDefault="005445D4" w:rsidP="00CE4087">
      <w:pPr>
        <w:overflowPunct w:val="0"/>
        <w:topLinePunct/>
        <w:autoSpaceDE w:val="0"/>
        <w:autoSpaceDN w:val="0"/>
        <w:spacing w:line="560" w:lineRule="exact"/>
        <w:rPr>
          <w:rFonts w:ascii="仿宋_GB2312" w:eastAsia="仿宋_GB2312" w:hAnsi="仿宋"/>
          <w:sz w:val="32"/>
          <w:szCs w:val="32"/>
        </w:rPr>
      </w:pPr>
    </w:p>
    <w:sectPr w:rsidR="005445D4">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CC" w:rsidRDefault="00427CCC">
      <w:r>
        <w:separator/>
      </w:r>
    </w:p>
  </w:endnote>
  <w:endnote w:type="continuationSeparator" w:id="0">
    <w:p w:rsidR="00427CCC" w:rsidRDefault="004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0615A990-B736-42F8-AD09-D6415326208E}"/>
  </w:font>
  <w:font w:name="仿宋_GB2312">
    <w:panose1 w:val="02010609030101010101"/>
    <w:charset w:val="86"/>
    <w:family w:val="modern"/>
    <w:pitch w:val="fixed"/>
    <w:sig w:usb0="00000001" w:usb1="080E0000" w:usb2="00000010" w:usb3="00000000" w:csb0="00040000" w:csb1="00000000"/>
    <w:embedRegular r:id="rId2" w:subsetted="1" w:fontKey="{3CE59799-AD58-45B0-AD04-66B3B1E9956D}"/>
    <w:embedBold r:id="rId3" w:subsetted="1" w:fontKey="{21FFB14A-1314-4349-857A-E79F5A78AC1E}"/>
  </w:font>
  <w:font w:name="方正小标宋_GBK">
    <w:panose1 w:val="03000509000000000000"/>
    <w:charset w:val="86"/>
    <w:family w:val="script"/>
    <w:pitch w:val="fixed"/>
    <w:sig w:usb0="00000001" w:usb1="080E0000" w:usb2="00000010" w:usb3="00000000" w:csb0="00040000" w:csb1="00000000"/>
    <w:embedRegular r:id="rId4" w:subsetted="1" w:fontKey="{82E83554-9946-4933-94A0-EFDC4175C316}"/>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5" w:subsetted="1" w:fontKey="{D9FDF9D4-4D56-47CD-94E0-051FF322705E}"/>
  </w:font>
  <w:font w:name="微软雅黑">
    <w:panose1 w:val="020B0503020204020204"/>
    <w:charset w:val="86"/>
    <w:family w:val="swiss"/>
    <w:pitch w:val="variable"/>
    <w:sig w:usb0="80000287" w:usb1="2ACF3C50" w:usb2="00000016" w:usb3="00000000" w:csb0="0004001F" w:csb1="00000000"/>
    <w:embedRegular r:id="rId6" w:subsetted="1" w:fontKey="{F2FA2EE4-FA8B-42F4-B464-7DFB42200BA4}"/>
  </w:font>
  <w:font w:name="楷体_GB2312">
    <w:panose1 w:val="02010609030101010101"/>
    <w:charset w:val="86"/>
    <w:family w:val="modern"/>
    <w:pitch w:val="fixed"/>
    <w:sig w:usb0="00000001" w:usb1="080E0000" w:usb2="00000010" w:usb3="00000000" w:csb0="00040000" w:csb1="00000000"/>
    <w:embedRegular r:id="rId7" w:subsetted="1" w:fontKey="{AE760892-81F9-4C1A-8275-3FB9951712EF}"/>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813374"/>
    </w:sdtPr>
    <w:sdtEndPr>
      <w:rPr>
        <w:rFonts w:ascii="仿宋_GB2312" w:eastAsia="仿宋_GB2312" w:hint="eastAsia"/>
        <w:sz w:val="28"/>
        <w:szCs w:val="28"/>
      </w:rPr>
    </w:sdtEndPr>
    <w:sdtContent>
      <w:p w:rsidR="005445D4" w:rsidRDefault="00B71619">
        <w:pPr>
          <w:pStyle w:val="a3"/>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803ACC" w:rsidRPr="00803ACC">
          <w:rPr>
            <w:rFonts w:ascii="仿宋_GB2312" w:eastAsia="仿宋_GB2312"/>
            <w:noProof/>
            <w:sz w:val="28"/>
            <w:szCs w:val="28"/>
            <w:lang w:val="zh-CN"/>
          </w:rPr>
          <w:t>-</w:t>
        </w:r>
        <w:r w:rsidR="00803ACC">
          <w:rPr>
            <w:rFonts w:ascii="仿宋_GB2312" w:eastAsia="仿宋_GB2312"/>
            <w:noProof/>
            <w:sz w:val="28"/>
            <w:szCs w:val="28"/>
          </w:rPr>
          <w:t xml:space="preserve"> 14 -</w:t>
        </w:r>
        <w:r>
          <w:rPr>
            <w:rFonts w:ascii="仿宋_GB2312" w:eastAsia="仿宋_GB2312" w:hint="eastAsia"/>
            <w:sz w:val="28"/>
            <w:szCs w:val="28"/>
          </w:rPr>
          <w:fldChar w:fldCharType="end"/>
        </w:r>
      </w:p>
    </w:sdtContent>
  </w:sdt>
  <w:p w:rsidR="005445D4" w:rsidRDefault="005445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578531"/>
    </w:sdtPr>
    <w:sdtEndPr>
      <w:rPr>
        <w:rFonts w:ascii="仿宋_GB2312" w:eastAsia="仿宋_GB2312" w:hint="eastAsia"/>
        <w:sz w:val="28"/>
        <w:szCs w:val="28"/>
      </w:rPr>
    </w:sdtEndPr>
    <w:sdtContent>
      <w:p w:rsidR="005445D4" w:rsidRDefault="00B71619">
        <w:pPr>
          <w:pStyle w:val="a3"/>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803ACC" w:rsidRPr="00803ACC">
          <w:rPr>
            <w:rFonts w:ascii="仿宋_GB2312" w:eastAsia="仿宋_GB2312"/>
            <w:noProof/>
            <w:sz w:val="28"/>
            <w:szCs w:val="28"/>
            <w:lang w:val="zh-CN"/>
          </w:rPr>
          <w:t>-</w:t>
        </w:r>
        <w:r w:rsidR="00803ACC">
          <w:rPr>
            <w:rFonts w:ascii="仿宋_GB2312" w:eastAsia="仿宋_GB2312"/>
            <w:noProof/>
            <w:sz w:val="28"/>
            <w:szCs w:val="28"/>
          </w:rPr>
          <w:t xml:space="preserve"> 13 -</w:t>
        </w:r>
        <w:r>
          <w:rPr>
            <w:rFonts w:ascii="仿宋_GB2312" w:eastAsia="仿宋_GB2312" w:hint="eastAsia"/>
            <w:sz w:val="28"/>
            <w:szCs w:val="28"/>
          </w:rPr>
          <w:fldChar w:fldCharType="end"/>
        </w:r>
      </w:p>
    </w:sdtContent>
  </w:sdt>
  <w:p w:rsidR="005445D4" w:rsidRDefault="005445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CC" w:rsidRDefault="00427CCC">
      <w:r>
        <w:separator/>
      </w:r>
    </w:p>
  </w:footnote>
  <w:footnote w:type="continuationSeparator" w:id="0">
    <w:p w:rsidR="00427CCC" w:rsidRDefault="00427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18"/>
    <w:rsid w:val="0001176C"/>
    <w:rsid w:val="0001349A"/>
    <w:rsid w:val="00044A34"/>
    <w:rsid w:val="00047EAA"/>
    <w:rsid w:val="000662B4"/>
    <w:rsid w:val="00073792"/>
    <w:rsid w:val="00077FC0"/>
    <w:rsid w:val="00096652"/>
    <w:rsid w:val="00096AC5"/>
    <w:rsid w:val="000B2909"/>
    <w:rsid w:val="000F527B"/>
    <w:rsid w:val="00104736"/>
    <w:rsid w:val="00116B4D"/>
    <w:rsid w:val="0012417D"/>
    <w:rsid w:val="001271A5"/>
    <w:rsid w:val="00147563"/>
    <w:rsid w:val="00177B29"/>
    <w:rsid w:val="00180F59"/>
    <w:rsid w:val="00182DBB"/>
    <w:rsid w:val="00193A82"/>
    <w:rsid w:val="001950BC"/>
    <w:rsid w:val="001B5473"/>
    <w:rsid w:val="001C35C7"/>
    <w:rsid w:val="001E266B"/>
    <w:rsid w:val="001F712F"/>
    <w:rsid w:val="00210E08"/>
    <w:rsid w:val="002167CB"/>
    <w:rsid w:val="0022370B"/>
    <w:rsid w:val="00235677"/>
    <w:rsid w:val="00244E41"/>
    <w:rsid w:val="00255472"/>
    <w:rsid w:val="00274A3B"/>
    <w:rsid w:val="002819C0"/>
    <w:rsid w:val="00287157"/>
    <w:rsid w:val="002A46D2"/>
    <w:rsid w:val="002B79DC"/>
    <w:rsid w:val="002C1293"/>
    <w:rsid w:val="002C5D07"/>
    <w:rsid w:val="002D19C8"/>
    <w:rsid w:val="003026E0"/>
    <w:rsid w:val="00336CFF"/>
    <w:rsid w:val="00346AD8"/>
    <w:rsid w:val="00346EBC"/>
    <w:rsid w:val="00351E4B"/>
    <w:rsid w:val="003960F2"/>
    <w:rsid w:val="003A1E78"/>
    <w:rsid w:val="003A35BF"/>
    <w:rsid w:val="003B08E8"/>
    <w:rsid w:val="003D0A1F"/>
    <w:rsid w:val="003E20B1"/>
    <w:rsid w:val="003E2DA3"/>
    <w:rsid w:val="003E4A6D"/>
    <w:rsid w:val="003E77A3"/>
    <w:rsid w:val="003F30D6"/>
    <w:rsid w:val="00401AA7"/>
    <w:rsid w:val="0041111D"/>
    <w:rsid w:val="00427CCC"/>
    <w:rsid w:val="004365DA"/>
    <w:rsid w:val="00436981"/>
    <w:rsid w:val="00437850"/>
    <w:rsid w:val="00443F30"/>
    <w:rsid w:val="004565B5"/>
    <w:rsid w:val="00461070"/>
    <w:rsid w:val="0046783C"/>
    <w:rsid w:val="00493332"/>
    <w:rsid w:val="004A54A6"/>
    <w:rsid w:val="004C1C22"/>
    <w:rsid w:val="004C2EE7"/>
    <w:rsid w:val="004D37D4"/>
    <w:rsid w:val="005445D4"/>
    <w:rsid w:val="005B050A"/>
    <w:rsid w:val="005B44F0"/>
    <w:rsid w:val="005D28CD"/>
    <w:rsid w:val="005D5770"/>
    <w:rsid w:val="005F47C2"/>
    <w:rsid w:val="006004AC"/>
    <w:rsid w:val="00615918"/>
    <w:rsid w:val="00661949"/>
    <w:rsid w:val="00696FA6"/>
    <w:rsid w:val="006D2148"/>
    <w:rsid w:val="006E66E2"/>
    <w:rsid w:val="006F0794"/>
    <w:rsid w:val="006F1269"/>
    <w:rsid w:val="007027BE"/>
    <w:rsid w:val="00723BD9"/>
    <w:rsid w:val="00733290"/>
    <w:rsid w:val="00737261"/>
    <w:rsid w:val="007424C0"/>
    <w:rsid w:val="00742EA9"/>
    <w:rsid w:val="00767B43"/>
    <w:rsid w:val="00773DC3"/>
    <w:rsid w:val="00787E00"/>
    <w:rsid w:val="007A018F"/>
    <w:rsid w:val="007A3ABA"/>
    <w:rsid w:val="007A5992"/>
    <w:rsid w:val="007B0CC3"/>
    <w:rsid w:val="007C70E1"/>
    <w:rsid w:val="007E6F93"/>
    <w:rsid w:val="007F2F39"/>
    <w:rsid w:val="00803ACC"/>
    <w:rsid w:val="0081482C"/>
    <w:rsid w:val="00823A4E"/>
    <w:rsid w:val="00830220"/>
    <w:rsid w:val="008307E3"/>
    <w:rsid w:val="00835B12"/>
    <w:rsid w:val="00840541"/>
    <w:rsid w:val="0084084F"/>
    <w:rsid w:val="0087201A"/>
    <w:rsid w:val="008822EC"/>
    <w:rsid w:val="00892F67"/>
    <w:rsid w:val="0089433F"/>
    <w:rsid w:val="008A1C03"/>
    <w:rsid w:val="008B0C29"/>
    <w:rsid w:val="008D3980"/>
    <w:rsid w:val="008E13F7"/>
    <w:rsid w:val="008E71CB"/>
    <w:rsid w:val="008F6A9A"/>
    <w:rsid w:val="00907C99"/>
    <w:rsid w:val="009166B1"/>
    <w:rsid w:val="00927B0C"/>
    <w:rsid w:val="00947B5E"/>
    <w:rsid w:val="009526E3"/>
    <w:rsid w:val="0096019D"/>
    <w:rsid w:val="00961EA9"/>
    <w:rsid w:val="00971B15"/>
    <w:rsid w:val="00985630"/>
    <w:rsid w:val="00993308"/>
    <w:rsid w:val="009A79E6"/>
    <w:rsid w:val="009D0851"/>
    <w:rsid w:val="009D390D"/>
    <w:rsid w:val="009E3993"/>
    <w:rsid w:val="009F2873"/>
    <w:rsid w:val="009F6BAD"/>
    <w:rsid w:val="00A11AF1"/>
    <w:rsid w:val="00A236F4"/>
    <w:rsid w:val="00A2619C"/>
    <w:rsid w:val="00A35D6C"/>
    <w:rsid w:val="00A41F6F"/>
    <w:rsid w:val="00A479B2"/>
    <w:rsid w:val="00AC072E"/>
    <w:rsid w:val="00AC68FB"/>
    <w:rsid w:val="00AE094E"/>
    <w:rsid w:val="00AE6F5C"/>
    <w:rsid w:val="00AF3E24"/>
    <w:rsid w:val="00B1616B"/>
    <w:rsid w:val="00B235EE"/>
    <w:rsid w:val="00B25195"/>
    <w:rsid w:val="00B51D18"/>
    <w:rsid w:val="00B6303D"/>
    <w:rsid w:val="00B71619"/>
    <w:rsid w:val="00B86B7A"/>
    <w:rsid w:val="00B87497"/>
    <w:rsid w:val="00BC643A"/>
    <w:rsid w:val="00BC7A01"/>
    <w:rsid w:val="00BD44D0"/>
    <w:rsid w:val="00BF6430"/>
    <w:rsid w:val="00C171A8"/>
    <w:rsid w:val="00C20345"/>
    <w:rsid w:val="00C24901"/>
    <w:rsid w:val="00C4721C"/>
    <w:rsid w:val="00C5035A"/>
    <w:rsid w:val="00C52906"/>
    <w:rsid w:val="00C6347D"/>
    <w:rsid w:val="00C940CA"/>
    <w:rsid w:val="00C97905"/>
    <w:rsid w:val="00CA4146"/>
    <w:rsid w:val="00CA5156"/>
    <w:rsid w:val="00CB086A"/>
    <w:rsid w:val="00CE4087"/>
    <w:rsid w:val="00CF5340"/>
    <w:rsid w:val="00D054AC"/>
    <w:rsid w:val="00D15DBF"/>
    <w:rsid w:val="00D26044"/>
    <w:rsid w:val="00D26BB9"/>
    <w:rsid w:val="00D42171"/>
    <w:rsid w:val="00D4354C"/>
    <w:rsid w:val="00D55BEE"/>
    <w:rsid w:val="00D56270"/>
    <w:rsid w:val="00D64FA1"/>
    <w:rsid w:val="00D778D1"/>
    <w:rsid w:val="00D83DDF"/>
    <w:rsid w:val="00DA119D"/>
    <w:rsid w:val="00DC116F"/>
    <w:rsid w:val="00DC1AF3"/>
    <w:rsid w:val="00DC4891"/>
    <w:rsid w:val="00DD1F15"/>
    <w:rsid w:val="00DD612D"/>
    <w:rsid w:val="00E24216"/>
    <w:rsid w:val="00E30912"/>
    <w:rsid w:val="00E41F22"/>
    <w:rsid w:val="00E502B6"/>
    <w:rsid w:val="00E829BA"/>
    <w:rsid w:val="00EC11CD"/>
    <w:rsid w:val="00EC28E5"/>
    <w:rsid w:val="00F37427"/>
    <w:rsid w:val="00F43B11"/>
    <w:rsid w:val="00F61502"/>
    <w:rsid w:val="00F66425"/>
    <w:rsid w:val="00F76365"/>
    <w:rsid w:val="00F764D4"/>
    <w:rsid w:val="00F935B9"/>
    <w:rsid w:val="00FC366D"/>
    <w:rsid w:val="00FD357C"/>
    <w:rsid w:val="02FD0F0B"/>
    <w:rsid w:val="0624454D"/>
    <w:rsid w:val="19093303"/>
    <w:rsid w:val="2D9B205F"/>
    <w:rsid w:val="5D232BBB"/>
    <w:rsid w:val="66CC5EE4"/>
    <w:rsid w:val="692E7C33"/>
    <w:rsid w:val="762E2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FA17F"/>
  <w15:docId w15:val="{569EF3D1-2C80-4EA0-A447-7A9FCAA1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pPr>
      <w:snapToGrid w:val="0"/>
      <w:spacing w:line="560" w:lineRule="exact"/>
      <w:ind w:firstLineChars="200" w:firstLine="880"/>
    </w:pPr>
    <w:rPr>
      <w:rFonts w:ascii="Times New Roman" w:eastAsia="仿宋_GB2312" w:hAnsi="Times New Roman" w:cs="Times New Roman"/>
      <w:color w:val="000000"/>
      <w:sz w:val="32"/>
      <w:szCs w:val="36"/>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fontstyle01">
    <w:name w:val="fontstyle01"/>
    <w:basedOn w:val="a0"/>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0548-3C24-4036-A1CD-95854C1C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1029</Words>
  <Characters>5868</Characters>
  <Application>Microsoft Office Word</Application>
  <DocSecurity>0</DocSecurity>
  <Lines>48</Lines>
  <Paragraphs>13</Paragraphs>
  <ScaleCrop>false</ScaleCrop>
  <Company>Microsoft</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10</cp:revision>
  <dcterms:created xsi:type="dcterms:W3CDTF">2022-09-16T05:41:00Z</dcterms:created>
  <dcterms:modified xsi:type="dcterms:W3CDTF">2022-09-28T02:38:00Z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F3BA847B482443E89A82935204F0E3F6</vt:lpwstr>
  </property>
</Properties>
</file>